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945AB" w14:textId="77777777" w:rsidR="0027719B" w:rsidRDefault="00E423D1" w:rsidP="0027719B">
      <w:r>
        <w:object w:dxaOrig="4530" w:dyaOrig="2820" w14:anchorId="7799D6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6.5pt;height:141pt" o:ole="">
            <v:imagedata r:id="rId9" o:title="" croptop="4295f" cropbottom="4295f" cropleft="1476f" cropright="1476f"/>
          </v:shape>
          <o:OLEObject Type="Embed" ProgID="MSPhotoEd.3" ShapeID="_x0000_i1025" DrawAspect="Content" ObjectID="_1780399892" r:id="rId10"/>
        </w:object>
      </w:r>
    </w:p>
    <w:p w14:paraId="24F29E38" w14:textId="77777777" w:rsidR="0027719B" w:rsidRPr="000058DA" w:rsidRDefault="00E423D1" w:rsidP="000058DA">
      <w:pPr>
        <w:jc w:val="both"/>
      </w:pPr>
      <w:r w:rsidRPr="000058DA">
        <w:t>Aan de gemeenteraad</w:t>
      </w:r>
    </w:p>
    <w:p w14:paraId="0AAC8FCE" w14:textId="77777777" w:rsidR="0027719B" w:rsidRDefault="0027719B" w:rsidP="0027719B"/>
    <w:p w14:paraId="191593ED" w14:textId="77777777" w:rsidR="0027719B" w:rsidRPr="000058DA" w:rsidRDefault="00E423D1" w:rsidP="0027719B">
      <w:pPr>
        <w:rPr>
          <w:b/>
          <w:caps/>
          <w:sz w:val="28"/>
        </w:rPr>
      </w:pPr>
      <w:r w:rsidRPr="000058DA">
        <w:rPr>
          <w:b/>
          <w:caps/>
          <w:color w:val="008BBC"/>
          <w:sz w:val="28"/>
        </w:rPr>
        <w:t>Raadsvoorstel</w:t>
      </w:r>
    </w:p>
    <w:p w14:paraId="6BD8A683" w14:textId="77777777" w:rsidR="0027719B" w:rsidRDefault="0027719B" w:rsidP="0027719B"/>
    <w:p w14:paraId="7178F15D" w14:textId="5F533868" w:rsidR="0027719B" w:rsidRPr="000058DA" w:rsidRDefault="004F53FC" w:rsidP="0027719B">
      <w:pPr>
        <w:rPr>
          <w:sz w:val="32"/>
          <w:szCs w:val="32"/>
          <w:u w:val="single"/>
        </w:rPr>
      </w:pPr>
      <w:r>
        <w:rPr>
          <w:sz w:val="32"/>
          <w:szCs w:val="32"/>
          <w:u w:val="single"/>
        </w:rPr>
        <w:t>1</w:t>
      </w:r>
      <w:r w:rsidRPr="004F53FC">
        <w:rPr>
          <w:sz w:val="32"/>
          <w:szCs w:val="32"/>
          <w:u w:val="single"/>
          <w:vertAlign w:val="superscript"/>
        </w:rPr>
        <w:t>e</w:t>
      </w:r>
      <w:r>
        <w:rPr>
          <w:sz w:val="32"/>
          <w:szCs w:val="32"/>
          <w:u w:val="single"/>
        </w:rPr>
        <w:t xml:space="preserve"> bestuursrapportage 2024</w:t>
      </w:r>
    </w:p>
    <w:p w14:paraId="47D06DB4" w14:textId="77777777" w:rsidR="0027719B" w:rsidRDefault="0027719B" w:rsidP="0027719B">
      <w:pPr>
        <w:rPr>
          <w:b/>
        </w:rPr>
      </w:pPr>
    </w:p>
    <w:p w14:paraId="220D620B" w14:textId="77777777" w:rsidR="00794E60" w:rsidRPr="001E3D4A" w:rsidRDefault="00794E60" w:rsidP="0027719B"/>
    <w:p w14:paraId="7676F6B1" w14:textId="77777777" w:rsidR="0027719B" w:rsidRPr="00F020C9" w:rsidRDefault="00E423D1" w:rsidP="000058DA">
      <w:pPr>
        <w:ind w:firstLine="284"/>
        <w:rPr>
          <w:b/>
          <w:u w:val="single"/>
        </w:rPr>
      </w:pPr>
      <w:r w:rsidRPr="00F020C9">
        <w:rPr>
          <w:b/>
          <w:u w:val="single"/>
        </w:rPr>
        <w:t>KORTE SAMENVATTING</w:t>
      </w:r>
    </w:p>
    <w:p w14:paraId="4B0EAA7D" w14:textId="1D606D82" w:rsidR="004F53FC" w:rsidRPr="006F30D5" w:rsidRDefault="004F53FC" w:rsidP="004F53FC">
      <w:pPr>
        <w:rPr>
          <w:szCs w:val="20"/>
        </w:rPr>
      </w:pPr>
      <w:r w:rsidRPr="00804F25">
        <w:rPr>
          <w:rFonts w:cs="Arial"/>
          <w:szCs w:val="20"/>
        </w:rPr>
        <w:t>Op basis van de financiële verordening dienen jaarlijks 2 bestuursrapportages te worden opgesteld. Thans ligt de 1e bestuursrapportage 202</w:t>
      </w:r>
      <w:r>
        <w:rPr>
          <w:rFonts w:cs="Arial"/>
          <w:szCs w:val="20"/>
        </w:rPr>
        <w:t>4</w:t>
      </w:r>
      <w:r w:rsidRPr="00804F25">
        <w:rPr>
          <w:rFonts w:cs="Arial"/>
          <w:szCs w:val="20"/>
        </w:rPr>
        <w:t xml:space="preserve"> voor. Deze bestuursrapportage sluit met een </w:t>
      </w:r>
      <w:r>
        <w:rPr>
          <w:rFonts w:cs="Arial"/>
          <w:szCs w:val="20"/>
        </w:rPr>
        <w:t xml:space="preserve">negatief saldo van </w:t>
      </w:r>
      <w:r w:rsidRPr="001D6DC8">
        <w:rPr>
          <w:rFonts w:cs="Arial"/>
          <w:szCs w:val="20"/>
        </w:rPr>
        <w:t>€</w:t>
      </w:r>
      <w:r w:rsidR="001D6DC8">
        <w:rPr>
          <w:rFonts w:cs="Arial"/>
          <w:szCs w:val="20"/>
        </w:rPr>
        <w:t> 171.776</w:t>
      </w:r>
      <w:r>
        <w:rPr>
          <w:rFonts w:cs="Arial"/>
          <w:szCs w:val="20"/>
        </w:rPr>
        <w:t xml:space="preserve">  </w:t>
      </w:r>
      <w:r w:rsidRPr="00804F25">
        <w:rPr>
          <w:rFonts w:cs="Arial"/>
          <w:szCs w:val="20"/>
        </w:rPr>
        <w:t>Geadviseerd wordt</w:t>
      </w:r>
      <w:r>
        <w:rPr>
          <w:rFonts w:cs="Arial"/>
          <w:szCs w:val="20"/>
        </w:rPr>
        <w:t>, in afwachting van het saldo van de 2</w:t>
      </w:r>
      <w:r w:rsidRPr="002A36C2">
        <w:rPr>
          <w:rFonts w:cs="Arial"/>
          <w:szCs w:val="20"/>
          <w:vertAlign w:val="superscript"/>
        </w:rPr>
        <w:t>e</w:t>
      </w:r>
      <w:r>
        <w:rPr>
          <w:rFonts w:cs="Arial"/>
          <w:szCs w:val="20"/>
        </w:rPr>
        <w:t xml:space="preserve"> burap en jaarrekening 202</w:t>
      </w:r>
      <w:r w:rsidR="00951B9B">
        <w:rPr>
          <w:rFonts w:cs="Arial"/>
          <w:szCs w:val="20"/>
        </w:rPr>
        <w:t>4</w:t>
      </w:r>
      <w:r>
        <w:rPr>
          <w:rFonts w:cs="Arial"/>
          <w:szCs w:val="20"/>
        </w:rPr>
        <w:t xml:space="preserve"> he</w:t>
      </w:r>
      <w:r w:rsidRPr="00804F25">
        <w:rPr>
          <w:rFonts w:cs="Arial"/>
          <w:szCs w:val="20"/>
        </w:rPr>
        <w:t>t saldo voorlopig te parkeren</w:t>
      </w:r>
      <w:r>
        <w:rPr>
          <w:rFonts w:cs="Arial"/>
          <w:szCs w:val="20"/>
        </w:rPr>
        <w:t>,</w:t>
      </w:r>
    </w:p>
    <w:p w14:paraId="3514D541" w14:textId="77777777" w:rsidR="000058DA" w:rsidRPr="006F30D5" w:rsidRDefault="000058DA" w:rsidP="0027719B">
      <w:pPr>
        <w:rPr>
          <w:szCs w:val="20"/>
        </w:rPr>
      </w:pPr>
    </w:p>
    <w:p w14:paraId="7B45DD8D" w14:textId="77777777" w:rsidR="0027719B" w:rsidRPr="000058DA" w:rsidRDefault="00E423D1" w:rsidP="00794E60">
      <w:pPr>
        <w:tabs>
          <w:tab w:val="left" w:pos="2295"/>
        </w:tabs>
        <w:rPr>
          <w:b/>
          <w:caps/>
          <w:sz w:val="28"/>
          <w:szCs w:val="28"/>
        </w:rPr>
      </w:pPr>
      <w:r w:rsidRPr="000058DA">
        <w:rPr>
          <w:b/>
          <w:caps/>
          <w:color w:val="008BBC"/>
          <w:sz w:val="28"/>
          <w:szCs w:val="28"/>
        </w:rPr>
        <w:t>Toelichting</w:t>
      </w:r>
      <w:r w:rsidRPr="000058DA">
        <w:rPr>
          <w:b/>
          <w:caps/>
          <w:color w:val="008BBC"/>
          <w:sz w:val="28"/>
          <w:szCs w:val="28"/>
        </w:rPr>
        <w:tab/>
      </w:r>
    </w:p>
    <w:p w14:paraId="42515A3E" w14:textId="77777777" w:rsidR="0027719B" w:rsidRPr="001E3D4A" w:rsidRDefault="0027719B" w:rsidP="0027719B"/>
    <w:p w14:paraId="45FFC547" w14:textId="77777777" w:rsidR="0027719B" w:rsidRPr="000058DA" w:rsidRDefault="00E423D1" w:rsidP="000058DA">
      <w:pPr>
        <w:ind w:firstLine="284"/>
        <w:rPr>
          <w:b/>
          <w:caps/>
          <w:u w:val="single"/>
        </w:rPr>
      </w:pPr>
      <w:r w:rsidRPr="000058DA">
        <w:rPr>
          <w:b/>
          <w:caps/>
          <w:u w:val="single"/>
        </w:rPr>
        <w:t>Aanleiding</w:t>
      </w:r>
    </w:p>
    <w:p w14:paraId="45BBFB8B" w14:textId="0945216D" w:rsidR="00951B9B" w:rsidRDefault="00951B9B" w:rsidP="00951B9B">
      <w:r>
        <w:rPr>
          <w:bdr w:val="nil"/>
        </w:rPr>
        <w:t>De financiële verordening van de gemeente Eijsden-Margraten 2023 schrijft voor dat jaarlijks 2 bestuursrapportages aan de raad worden aangeboden. Thans wordt de “Eerste Bestuursrapportage 2024” ter vaststelling aan de raad aangeboden.</w:t>
      </w:r>
    </w:p>
    <w:p w14:paraId="57ADCBBA" w14:textId="77777777" w:rsidR="00951B9B" w:rsidRDefault="00951B9B" w:rsidP="00951B9B">
      <w:pPr>
        <w:rPr>
          <w:rFonts w:cs="Arial"/>
          <w:szCs w:val="20"/>
        </w:rPr>
      </w:pPr>
    </w:p>
    <w:p w14:paraId="416D7C4E" w14:textId="3308FEEA" w:rsidR="00951B9B" w:rsidRDefault="00951B9B" w:rsidP="00951B9B">
      <w:pPr>
        <w:rPr>
          <w:rFonts w:cs="Arial"/>
          <w:szCs w:val="20"/>
        </w:rPr>
      </w:pPr>
      <w:r>
        <w:rPr>
          <w:rFonts w:cs="Arial"/>
          <w:szCs w:val="20"/>
        </w:rPr>
        <w:t>Evenals in de 1</w:t>
      </w:r>
      <w:r w:rsidRPr="00075F1F">
        <w:rPr>
          <w:rFonts w:cs="Arial"/>
          <w:szCs w:val="20"/>
          <w:vertAlign w:val="superscript"/>
        </w:rPr>
        <w:t>e</w:t>
      </w:r>
      <w:r>
        <w:rPr>
          <w:rFonts w:cs="Arial"/>
          <w:szCs w:val="20"/>
        </w:rPr>
        <w:t xml:space="preserve"> burap van 2023 hebben wij conform het verbetervoorstel P&amp;C</w:t>
      </w:r>
      <w:r w:rsidRPr="00804F25">
        <w:rPr>
          <w:rFonts w:cs="Arial"/>
          <w:szCs w:val="20"/>
        </w:rPr>
        <w:t xml:space="preserve"> per programma de voortgang </w:t>
      </w:r>
      <w:r>
        <w:rPr>
          <w:rFonts w:cs="Arial"/>
          <w:szCs w:val="20"/>
        </w:rPr>
        <w:t>ge</w:t>
      </w:r>
      <w:r w:rsidRPr="00804F25">
        <w:rPr>
          <w:rFonts w:cs="Arial"/>
          <w:szCs w:val="20"/>
        </w:rPr>
        <w:t>rapporte</w:t>
      </w:r>
      <w:r>
        <w:rPr>
          <w:rFonts w:cs="Arial"/>
          <w:szCs w:val="20"/>
        </w:rPr>
        <w:t>erd</w:t>
      </w:r>
      <w:r w:rsidRPr="00804F25">
        <w:rPr>
          <w:rFonts w:cs="Arial"/>
          <w:szCs w:val="20"/>
        </w:rPr>
        <w:t xml:space="preserve"> zodat u op hoofdlijnen wordt meegenomen in de belangrijkste ontwikkelingen per programma.</w:t>
      </w:r>
      <w:r>
        <w:rPr>
          <w:rFonts w:cs="Arial"/>
          <w:szCs w:val="20"/>
        </w:rPr>
        <w:t xml:space="preserve"> </w:t>
      </w:r>
    </w:p>
    <w:p w14:paraId="20469F18" w14:textId="4B99D809" w:rsidR="00951B9B" w:rsidRPr="006F30D5" w:rsidRDefault="00951B9B" w:rsidP="00951B9B">
      <w:r>
        <w:rPr>
          <w:rFonts w:cs="Arial"/>
          <w:szCs w:val="20"/>
        </w:rPr>
        <w:t>Verder betekent dit dat bij “wat gaan we ervoor doen” alleen bij afwijkingen ten opzichte van de begroting (kleur rood) wordt gerapporteerd. Indien de kleur op oranje of groen staat vindt geen verantwoording plaats en gaan we er vooralsnog vanuit dat het hier gestelde binnen 2024 wordt gerealiseerd. Deze actiepunten zijn per beleidsveld in een tabel opgenomen.</w:t>
      </w:r>
    </w:p>
    <w:p w14:paraId="00401CF3" w14:textId="3D8B3B87" w:rsidR="00D22C7D" w:rsidRDefault="00D22C7D" w:rsidP="0027719B"/>
    <w:p w14:paraId="36A335D3" w14:textId="77777777" w:rsidR="000058DA" w:rsidRPr="006F30D5" w:rsidRDefault="000058DA" w:rsidP="0027719B"/>
    <w:p w14:paraId="2E54A530" w14:textId="77777777" w:rsidR="0027719B" w:rsidRDefault="00E423D1" w:rsidP="000058DA">
      <w:pPr>
        <w:ind w:firstLine="284"/>
        <w:rPr>
          <w:b/>
          <w:caps/>
          <w:u w:val="single"/>
        </w:rPr>
      </w:pPr>
      <w:r w:rsidRPr="000058DA">
        <w:rPr>
          <w:b/>
          <w:caps/>
          <w:u w:val="single"/>
        </w:rPr>
        <w:t>Motivering</w:t>
      </w:r>
    </w:p>
    <w:p w14:paraId="63ADF1CA" w14:textId="5DEFE30D" w:rsidR="00951B9B" w:rsidRPr="001D3017" w:rsidRDefault="00951B9B" w:rsidP="00951B9B">
      <w:pPr>
        <w:pStyle w:val="Geenafstand"/>
        <w:rPr>
          <w:rFonts w:ascii="Arial" w:eastAsiaTheme="minorEastAsia" w:hAnsi="Arial" w:cs="Arial"/>
          <w:szCs w:val="20"/>
        </w:rPr>
      </w:pPr>
      <w:r w:rsidRPr="001D3017">
        <w:rPr>
          <w:rFonts w:ascii="Arial" w:eastAsiaTheme="minorEastAsia" w:hAnsi="Arial" w:cs="Arial"/>
          <w:szCs w:val="20"/>
        </w:rPr>
        <w:t>De 1e bestuursrapportage 202</w:t>
      </w:r>
      <w:r>
        <w:rPr>
          <w:rFonts w:ascii="Arial" w:eastAsiaTheme="minorEastAsia" w:hAnsi="Arial" w:cs="Arial"/>
          <w:szCs w:val="20"/>
        </w:rPr>
        <w:t>4</w:t>
      </w:r>
      <w:r w:rsidRPr="001D3017">
        <w:rPr>
          <w:rFonts w:ascii="Arial" w:eastAsiaTheme="minorEastAsia" w:hAnsi="Arial" w:cs="Arial"/>
          <w:szCs w:val="20"/>
        </w:rPr>
        <w:t xml:space="preserve"> is opgesteld conform de opzet van de programmabegroting 202</w:t>
      </w:r>
      <w:r>
        <w:rPr>
          <w:rFonts w:ascii="Arial" w:eastAsiaTheme="minorEastAsia" w:hAnsi="Arial" w:cs="Arial"/>
          <w:szCs w:val="20"/>
        </w:rPr>
        <w:t>4</w:t>
      </w:r>
      <w:r w:rsidRPr="001D3017">
        <w:rPr>
          <w:rFonts w:ascii="Arial" w:eastAsiaTheme="minorEastAsia" w:hAnsi="Arial" w:cs="Arial"/>
          <w:szCs w:val="20"/>
        </w:rPr>
        <w:t>-202</w:t>
      </w:r>
      <w:r>
        <w:rPr>
          <w:rFonts w:ascii="Arial" w:eastAsiaTheme="minorEastAsia" w:hAnsi="Arial" w:cs="Arial"/>
          <w:szCs w:val="20"/>
        </w:rPr>
        <w:t>7</w:t>
      </w:r>
      <w:r w:rsidRPr="001D3017">
        <w:rPr>
          <w:rFonts w:ascii="Arial" w:eastAsiaTheme="minorEastAsia" w:hAnsi="Arial" w:cs="Arial"/>
          <w:szCs w:val="20"/>
        </w:rPr>
        <w:t xml:space="preserve">. In deze bestuursrapportage zijn de vertrouwde A3 vellen verwerkt in het boekwerk “de bestuursrapportage”. </w:t>
      </w:r>
    </w:p>
    <w:p w14:paraId="2321C360" w14:textId="5C27CC8F" w:rsidR="00951B9B" w:rsidRPr="001D3017" w:rsidRDefault="00951B9B" w:rsidP="00951B9B">
      <w:pPr>
        <w:pStyle w:val="Geenafstand"/>
        <w:rPr>
          <w:rFonts w:ascii="Arial" w:eastAsiaTheme="minorEastAsia" w:hAnsi="Arial" w:cs="Arial"/>
          <w:szCs w:val="20"/>
        </w:rPr>
      </w:pPr>
      <w:r>
        <w:rPr>
          <w:rFonts w:ascii="Arial" w:eastAsiaTheme="minorEastAsia" w:hAnsi="Arial" w:cs="Arial"/>
          <w:szCs w:val="20"/>
        </w:rPr>
        <w:lastRenderedPageBreak/>
        <w:br/>
      </w:r>
      <w:r w:rsidRPr="001D3017">
        <w:rPr>
          <w:rFonts w:ascii="Arial" w:eastAsiaTheme="minorEastAsia" w:hAnsi="Arial" w:cs="Arial"/>
          <w:szCs w:val="20"/>
        </w:rPr>
        <w:t>Aangezien in deze bestuursrapportage alleen op afwijkingen wordt gerapporteerd zijn binnen deze bestuursrapportage alleen die speerpunten zichtbaar waarvan de verwachting is dat zij niet meer in 202</w:t>
      </w:r>
      <w:r>
        <w:rPr>
          <w:rFonts w:ascii="Arial" w:eastAsiaTheme="minorEastAsia" w:hAnsi="Arial" w:cs="Arial"/>
          <w:szCs w:val="20"/>
        </w:rPr>
        <w:t>4</w:t>
      </w:r>
      <w:r w:rsidRPr="001D3017">
        <w:rPr>
          <w:rFonts w:ascii="Arial" w:eastAsiaTheme="minorEastAsia" w:hAnsi="Arial" w:cs="Arial"/>
          <w:szCs w:val="20"/>
        </w:rPr>
        <w:t xml:space="preserve"> worden gerealiseerd. (rode </w:t>
      </w:r>
      <w:proofErr w:type="spellStart"/>
      <w:r w:rsidRPr="001D3017">
        <w:rPr>
          <w:rFonts w:ascii="Arial" w:eastAsiaTheme="minorEastAsia" w:hAnsi="Arial" w:cs="Arial"/>
          <w:szCs w:val="20"/>
        </w:rPr>
        <w:t>bullit</w:t>
      </w:r>
      <w:proofErr w:type="spellEnd"/>
      <w:r w:rsidRPr="001D3017">
        <w:rPr>
          <w:rFonts w:ascii="Arial" w:eastAsiaTheme="minorEastAsia" w:hAnsi="Arial" w:cs="Arial"/>
          <w:szCs w:val="20"/>
        </w:rPr>
        <w:t>). Tevens wordt hiervoor dan een verklaring gegeven waarom het speerpunt vooralsnog niet wordt gerealiseerd.</w:t>
      </w:r>
    </w:p>
    <w:p w14:paraId="6151106A" w14:textId="0000D72B" w:rsidR="00951B9B" w:rsidRDefault="00951B9B" w:rsidP="00951B9B">
      <w:pPr>
        <w:pStyle w:val="Geenafstand"/>
        <w:rPr>
          <w:rFonts w:ascii="Arial" w:eastAsiaTheme="minorEastAsia" w:hAnsi="Arial" w:cs="Arial"/>
          <w:szCs w:val="20"/>
        </w:rPr>
      </w:pPr>
      <w:r>
        <w:rPr>
          <w:rFonts w:ascii="Arial" w:eastAsiaTheme="minorEastAsia" w:hAnsi="Arial" w:cs="Arial"/>
          <w:szCs w:val="20"/>
        </w:rPr>
        <w:br/>
      </w:r>
      <w:r w:rsidRPr="001D3017">
        <w:rPr>
          <w:rFonts w:ascii="Arial" w:eastAsiaTheme="minorEastAsia" w:hAnsi="Arial" w:cs="Arial"/>
          <w:szCs w:val="20"/>
        </w:rPr>
        <w:t>Als het de verwachting is dat het speerpunt wel in 202</w:t>
      </w:r>
      <w:r>
        <w:rPr>
          <w:rFonts w:ascii="Arial" w:eastAsiaTheme="minorEastAsia" w:hAnsi="Arial" w:cs="Arial"/>
          <w:szCs w:val="20"/>
        </w:rPr>
        <w:t>4</w:t>
      </w:r>
      <w:r w:rsidRPr="001D3017">
        <w:rPr>
          <w:rFonts w:ascii="Arial" w:eastAsiaTheme="minorEastAsia" w:hAnsi="Arial" w:cs="Arial"/>
          <w:szCs w:val="20"/>
        </w:rPr>
        <w:t xml:space="preserve"> wordt gerealiseerd dan zijn deze actiepunten per beleidsveld in een tabel opgenomen.</w:t>
      </w:r>
    </w:p>
    <w:p w14:paraId="7DEFAAD7" w14:textId="77777777" w:rsidR="00951B9B" w:rsidRDefault="00951B9B" w:rsidP="00951B9B">
      <w:pPr>
        <w:pStyle w:val="Geenafstand"/>
        <w:rPr>
          <w:rFonts w:ascii="Arial" w:eastAsiaTheme="minorEastAsia" w:hAnsi="Arial" w:cs="Arial"/>
          <w:szCs w:val="20"/>
        </w:rPr>
      </w:pPr>
    </w:p>
    <w:p w14:paraId="6E79EF5E" w14:textId="77777777" w:rsidR="00951B9B" w:rsidRPr="00B70C44" w:rsidRDefault="00951B9B" w:rsidP="00951B9B">
      <w:pPr>
        <w:pStyle w:val="Geenafstand"/>
        <w:rPr>
          <w:rFonts w:ascii="Arial" w:eastAsiaTheme="minorEastAsia" w:hAnsi="Arial" w:cs="Arial"/>
          <w:szCs w:val="20"/>
        </w:rPr>
      </w:pPr>
      <w:r w:rsidRPr="00B70C44">
        <w:rPr>
          <w:rFonts w:ascii="Arial" w:eastAsiaTheme="minorEastAsia" w:hAnsi="Arial" w:cs="Arial"/>
          <w:szCs w:val="20"/>
        </w:rPr>
        <w:t xml:space="preserve">Voor </w:t>
      </w:r>
      <w:r>
        <w:rPr>
          <w:rFonts w:ascii="Arial" w:eastAsiaTheme="minorEastAsia" w:hAnsi="Arial" w:cs="Arial"/>
          <w:szCs w:val="20"/>
        </w:rPr>
        <w:t>uw raad hebben wij een samenvatting van de 1</w:t>
      </w:r>
      <w:r w:rsidRPr="00B70C44">
        <w:rPr>
          <w:rFonts w:ascii="Arial" w:eastAsiaTheme="minorEastAsia" w:hAnsi="Arial" w:cs="Arial"/>
          <w:szCs w:val="20"/>
          <w:vertAlign w:val="superscript"/>
        </w:rPr>
        <w:t>e</w:t>
      </w:r>
      <w:r>
        <w:rPr>
          <w:rFonts w:ascii="Arial" w:eastAsiaTheme="minorEastAsia" w:hAnsi="Arial" w:cs="Arial"/>
          <w:szCs w:val="20"/>
        </w:rPr>
        <w:t xml:space="preserve"> burap </w:t>
      </w:r>
      <w:r w:rsidRPr="00B70C44">
        <w:rPr>
          <w:rFonts w:ascii="Arial" w:eastAsiaTheme="minorEastAsia" w:hAnsi="Arial" w:cs="Arial"/>
          <w:szCs w:val="20"/>
        </w:rPr>
        <w:t xml:space="preserve">met hierin de opgenomen voortgang per programma, in pdf beschikbaar </w:t>
      </w:r>
      <w:r>
        <w:rPr>
          <w:rFonts w:ascii="Arial" w:eastAsiaTheme="minorEastAsia" w:hAnsi="Arial" w:cs="Arial"/>
          <w:szCs w:val="20"/>
        </w:rPr>
        <w:t>gesteld</w:t>
      </w:r>
      <w:r w:rsidRPr="00B70C44">
        <w:rPr>
          <w:rFonts w:ascii="Arial" w:eastAsiaTheme="minorEastAsia" w:hAnsi="Arial" w:cs="Arial"/>
          <w:szCs w:val="20"/>
        </w:rPr>
        <w:t>. Voor de gehele bestuursrapportage wordt vervolgens verwezen naar Pepperflow.</w:t>
      </w:r>
    </w:p>
    <w:p w14:paraId="56E0CD54" w14:textId="77777777" w:rsidR="00951B9B" w:rsidRDefault="00951B9B" w:rsidP="00951B9B">
      <w:pPr>
        <w:pStyle w:val="Geenafstand"/>
        <w:rPr>
          <w:rFonts w:ascii="Arial" w:eastAsiaTheme="minorEastAsia" w:hAnsi="Arial" w:cs="Arial"/>
          <w:szCs w:val="20"/>
        </w:rPr>
      </w:pPr>
      <w:r>
        <w:br/>
      </w:r>
      <w:r w:rsidRPr="001D3017">
        <w:rPr>
          <w:rFonts w:ascii="Arial" w:eastAsiaTheme="minorEastAsia" w:hAnsi="Arial" w:cs="Arial"/>
          <w:szCs w:val="20"/>
        </w:rPr>
        <w:t>Financieel zijn per beleidsveld de mee (+) en tegenvallers (-) aangegeven. Daarnaast is een totaaloverzicht van baten en lasten per beleidsveld opgenomen. Evenals bij de vorige bestuursrapportages is ook een financiële recapitulatie opgenomen. In deze rapportage is het financiële verloop vanaf de primitieve begroting tot en met het saldo na deze bestuursrapportage te volgen.</w:t>
      </w:r>
    </w:p>
    <w:p w14:paraId="0931E3D0" w14:textId="77777777" w:rsidR="00951B9B" w:rsidRDefault="00951B9B" w:rsidP="00951B9B">
      <w:pPr>
        <w:pStyle w:val="Geenafstand"/>
        <w:rPr>
          <w:rFonts w:ascii="Arial" w:eastAsiaTheme="minorEastAsia" w:hAnsi="Arial" w:cs="Arial"/>
          <w:szCs w:val="20"/>
        </w:rPr>
      </w:pPr>
    </w:p>
    <w:p w14:paraId="59FD634D" w14:textId="590A0E9C" w:rsidR="00951B9B" w:rsidRDefault="00951B9B" w:rsidP="00951B9B">
      <w:pPr>
        <w:pStyle w:val="Geenafstand"/>
        <w:rPr>
          <w:rFonts w:ascii="Arial" w:eastAsiaTheme="minorEastAsia" w:hAnsi="Arial" w:cs="Arial"/>
          <w:szCs w:val="20"/>
        </w:rPr>
      </w:pPr>
      <w:r>
        <w:rPr>
          <w:rFonts w:ascii="Arial" w:eastAsiaTheme="minorEastAsia" w:hAnsi="Arial" w:cs="Arial"/>
          <w:szCs w:val="20"/>
        </w:rPr>
        <w:t>Qua procesgang wordt dit voorstel met uw Raad op de volgende momenten besproken:</w:t>
      </w:r>
    </w:p>
    <w:p w14:paraId="68D75869" w14:textId="77777777" w:rsidR="00951B9B" w:rsidRDefault="00951B9B" w:rsidP="00951B9B">
      <w:pPr>
        <w:pStyle w:val="Geenafstand"/>
        <w:rPr>
          <w:rFonts w:ascii="Arial" w:eastAsiaTheme="minorEastAsia" w:hAnsi="Arial" w:cs="Arial"/>
          <w:szCs w:val="20"/>
        </w:rPr>
      </w:pPr>
    </w:p>
    <w:p w14:paraId="2867B360" w14:textId="77777777" w:rsidR="00951B9B" w:rsidRDefault="00951B9B" w:rsidP="00951B9B">
      <w:pPr>
        <w:pStyle w:val="Geenafstand"/>
        <w:numPr>
          <w:ilvl w:val="0"/>
          <w:numId w:val="1"/>
        </w:numPr>
        <w:rPr>
          <w:rFonts w:ascii="Arial" w:hAnsi="Arial" w:cs="Arial"/>
          <w:szCs w:val="20"/>
        </w:rPr>
      </w:pPr>
      <w:r w:rsidRPr="00DA2837">
        <w:rPr>
          <w:rFonts w:ascii="Arial" w:hAnsi="Arial" w:cs="Arial"/>
          <w:szCs w:val="20"/>
        </w:rPr>
        <w:t xml:space="preserve">Nadat het </w:t>
      </w:r>
      <w:r>
        <w:rPr>
          <w:rFonts w:ascii="Arial" w:hAnsi="Arial" w:cs="Arial"/>
          <w:szCs w:val="20"/>
        </w:rPr>
        <w:t>Raadsvoorstel aan u is aangeboden krijgt u de gelegenheid om schriftelijk vragen te stellen.</w:t>
      </w:r>
    </w:p>
    <w:p w14:paraId="2D592DB0" w14:textId="77777777" w:rsidR="00951B9B" w:rsidRDefault="00951B9B" w:rsidP="00951B9B">
      <w:pPr>
        <w:pStyle w:val="Geenafstand"/>
        <w:numPr>
          <w:ilvl w:val="0"/>
          <w:numId w:val="1"/>
        </w:numPr>
        <w:rPr>
          <w:rFonts w:ascii="Arial" w:hAnsi="Arial" w:cs="Arial"/>
          <w:szCs w:val="20"/>
        </w:rPr>
      </w:pPr>
      <w:r>
        <w:rPr>
          <w:rFonts w:ascii="Arial" w:hAnsi="Arial" w:cs="Arial"/>
          <w:szCs w:val="20"/>
        </w:rPr>
        <w:t>In de P&amp;C commissie kunnen financieel technische vragen worden gesteld.</w:t>
      </w:r>
    </w:p>
    <w:p w14:paraId="513A7B2C" w14:textId="77777777" w:rsidR="00951B9B" w:rsidRDefault="00951B9B" w:rsidP="00951B9B">
      <w:pPr>
        <w:pStyle w:val="Geenafstand"/>
        <w:numPr>
          <w:ilvl w:val="0"/>
          <w:numId w:val="1"/>
        </w:numPr>
        <w:rPr>
          <w:rFonts w:ascii="Arial" w:hAnsi="Arial" w:cs="Arial"/>
          <w:szCs w:val="20"/>
        </w:rPr>
      </w:pPr>
      <w:r>
        <w:rPr>
          <w:rFonts w:ascii="Arial" w:hAnsi="Arial" w:cs="Arial"/>
          <w:szCs w:val="20"/>
        </w:rPr>
        <w:t>In de dialoogvergadering kunnen aanvullende verdiepende vragen gesteld worden n.a.v. van de ontvangen antwoorden onder 1).</w:t>
      </w:r>
    </w:p>
    <w:p w14:paraId="4B9436B4" w14:textId="77777777" w:rsidR="00951B9B" w:rsidRPr="00DA2837" w:rsidRDefault="00951B9B" w:rsidP="00951B9B">
      <w:pPr>
        <w:pStyle w:val="Geenafstand"/>
        <w:numPr>
          <w:ilvl w:val="0"/>
          <w:numId w:val="1"/>
        </w:numPr>
        <w:rPr>
          <w:rFonts w:ascii="Arial" w:hAnsi="Arial" w:cs="Arial"/>
          <w:szCs w:val="20"/>
        </w:rPr>
      </w:pPr>
      <w:r>
        <w:rPr>
          <w:rFonts w:ascii="Arial" w:hAnsi="Arial" w:cs="Arial"/>
          <w:szCs w:val="20"/>
        </w:rPr>
        <w:t>In de besluitvormende vergadering kunnen politieke vragen gesteld worden en wordt tot besluitvorming overgegaan.</w:t>
      </w:r>
    </w:p>
    <w:p w14:paraId="0051F9E2" w14:textId="53E718C4" w:rsidR="000058DA" w:rsidRPr="000058DA" w:rsidRDefault="000058DA" w:rsidP="000058DA">
      <w:pPr>
        <w:rPr>
          <w:bCs/>
        </w:rPr>
      </w:pPr>
    </w:p>
    <w:p w14:paraId="63EC059A" w14:textId="77777777" w:rsidR="000058DA" w:rsidRDefault="000058DA" w:rsidP="000058DA">
      <w:pPr>
        <w:rPr>
          <w:b/>
          <w:caps/>
          <w:u w:val="single"/>
        </w:rPr>
      </w:pPr>
    </w:p>
    <w:p w14:paraId="709FCF1E" w14:textId="77777777" w:rsidR="000058DA" w:rsidRPr="000058DA" w:rsidRDefault="00E423D1" w:rsidP="000058DA">
      <w:pPr>
        <w:ind w:firstLine="284"/>
        <w:rPr>
          <w:b/>
          <w:caps/>
          <w:u w:val="single"/>
        </w:rPr>
      </w:pPr>
      <w:r w:rsidRPr="000058DA">
        <w:rPr>
          <w:b/>
          <w:caps/>
          <w:u w:val="single"/>
        </w:rPr>
        <w:t>Relatie met bestaand beleid en strategische visie / integraliteit</w:t>
      </w:r>
    </w:p>
    <w:p w14:paraId="488398E6" w14:textId="659EAB09" w:rsidR="00951B9B" w:rsidRDefault="00951B9B" w:rsidP="00951B9B">
      <w:r>
        <w:rPr>
          <w:bdr w:val="nil"/>
        </w:rPr>
        <w:t>De 1e bestuursrapportage 2024 en de beleidsmatige verantwoording raadsprogramma maken onderdeel uit van de planning- &amp; control cyclus.</w:t>
      </w:r>
    </w:p>
    <w:p w14:paraId="3DD9A8E3" w14:textId="23031684" w:rsidR="0027719B" w:rsidRDefault="0027719B" w:rsidP="0027719B"/>
    <w:p w14:paraId="6230D106" w14:textId="77777777" w:rsidR="00D22C7D" w:rsidRPr="006F30D5" w:rsidRDefault="00D22C7D" w:rsidP="0027719B"/>
    <w:p w14:paraId="05CFB4BD" w14:textId="77777777" w:rsidR="0027719B" w:rsidRPr="000058DA" w:rsidRDefault="00E423D1" w:rsidP="000058DA">
      <w:pPr>
        <w:ind w:firstLine="284"/>
        <w:rPr>
          <w:b/>
          <w:caps/>
          <w:u w:val="single"/>
        </w:rPr>
      </w:pPr>
      <w:r>
        <w:rPr>
          <w:b/>
          <w:caps/>
          <w:u w:val="single"/>
        </w:rPr>
        <w:t xml:space="preserve">Proces van </w:t>
      </w:r>
      <w:r w:rsidRPr="000058DA">
        <w:rPr>
          <w:b/>
          <w:caps/>
          <w:u w:val="single"/>
        </w:rPr>
        <w:t>Burgerparticipatie</w:t>
      </w:r>
    </w:p>
    <w:p w14:paraId="0C557D2C" w14:textId="1965568E" w:rsidR="00D22C7D" w:rsidRDefault="00951B9B" w:rsidP="0027719B">
      <w:proofErr w:type="spellStart"/>
      <w:r>
        <w:t>nvt</w:t>
      </w:r>
      <w:proofErr w:type="spellEnd"/>
    </w:p>
    <w:p w14:paraId="46AFB18A" w14:textId="77777777" w:rsidR="000058DA" w:rsidRPr="00F6642D" w:rsidRDefault="000058DA" w:rsidP="0027719B"/>
    <w:p w14:paraId="5D3AC995" w14:textId="77777777" w:rsidR="0027719B" w:rsidRPr="000058DA" w:rsidRDefault="00E423D1" w:rsidP="000058DA">
      <w:pPr>
        <w:ind w:firstLine="284"/>
        <w:rPr>
          <w:b/>
          <w:bCs/>
          <w:caps/>
          <w:u w:val="single"/>
        </w:rPr>
      </w:pPr>
      <w:r w:rsidRPr="000058DA">
        <w:rPr>
          <w:b/>
          <w:bCs/>
          <w:caps/>
          <w:u w:val="single"/>
        </w:rPr>
        <w:t>Financiële aspecten</w:t>
      </w:r>
    </w:p>
    <w:p w14:paraId="335439CA" w14:textId="170DED69" w:rsidR="00D22C7D" w:rsidRDefault="000044C0" w:rsidP="0027719B">
      <w:pPr>
        <w:widowControl w:val="0"/>
        <w:rPr>
          <w:rFonts w:cs="Arial"/>
        </w:rPr>
      </w:pPr>
      <w:r w:rsidRPr="000044C0">
        <w:rPr>
          <w:noProof/>
        </w:rPr>
        <w:lastRenderedPageBreak/>
        <w:drawing>
          <wp:inline distT="0" distB="0" distL="0" distR="0" wp14:anchorId="24ECA67C" wp14:editId="3540C624">
            <wp:extent cx="6119495" cy="427228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19495" cy="4272280"/>
                    </a:xfrm>
                    <a:prstGeom prst="rect">
                      <a:avLst/>
                    </a:prstGeom>
                    <a:noFill/>
                    <a:ln>
                      <a:noFill/>
                    </a:ln>
                  </pic:spPr>
                </pic:pic>
              </a:graphicData>
            </a:graphic>
          </wp:inline>
        </w:drawing>
      </w:r>
    </w:p>
    <w:p w14:paraId="40D4623D" w14:textId="2EC99501" w:rsidR="00951B9B" w:rsidRDefault="00951B9B" w:rsidP="0027719B">
      <w:pPr>
        <w:widowControl w:val="0"/>
        <w:rPr>
          <w:rFonts w:cs="Arial"/>
        </w:rPr>
      </w:pPr>
    </w:p>
    <w:p w14:paraId="14545940" w14:textId="341E3B20" w:rsidR="00951B9B" w:rsidRPr="00F763A7" w:rsidRDefault="00951B9B" w:rsidP="00951B9B">
      <w:pPr>
        <w:pStyle w:val="Geenafstand"/>
        <w:ind w:right="-426"/>
        <w:rPr>
          <w:rFonts w:ascii="Arial" w:eastAsia="Times New Roman" w:hAnsi="Arial" w:cs="Times New Roman"/>
          <w:szCs w:val="20"/>
          <w:lang w:eastAsia="nl-NL"/>
        </w:rPr>
      </w:pPr>
      <w:r w:rsidRPr="00F763A7">
        <w:rPr>
          <w:rFonts w:ascii="Arial" w:eastAsia="Times New Roman" w:hAnsi="Arial" w:cs="Times New Roman"/>
          <w:szCs w:val="20"/>
          <w:lang w:eastAsia="nl-NL"/>
        </w:rPr>
        <w:t>De 1e Bestuursrapportage 202</w:t>
      </w:r>
      <w:r>
        <w:rPr>
          <w:rFonts w:ascii="Arial" w:eastAsia="Times New Roman" w:hAnsi="Arial" w:cs="Times New Roman"/>
          <w:szCs w:val="20"/>
          <w:lang w:eastAsia="nl-NL"/>
        </w:rPr>
        <w:t>4</w:t>
      </w:r>
      <w:r w:rsidRPr="00F763A7">
        <w:rPr>
          <w:rFonts w:ascii="Arial" w:eastAsia="Times New Roman" w:hAnsi="Arial" w:cs="Times New Roman"/>
          <w:szCs w:val="20"/>
          <w:lang w:eastAsia="nl-NL"/>
        </w:rPr>
        <w:t xml:space="preserve"> leidt tot een mutatie van het saldo van de programmabegroting 202</w:t>
      </w:r>
      <w:r>
        <w:rPr>
          <w:rFonts w:ascii="Arial" w:eastAsia="Times New Roman" w:hAnsi="Arial" w:cs="Times New Roman"/>
          <w:szCs w:val="20"/>
          <w:lang w:eastAsia="nl-NL"/>
        </w:rPr>
        <w:t>4</w:t>
      </w:r>
      <w:r w:rsidRPr="00F763A7">
        <w:rPr>
          <w:rFonts w:ascii="Arial" w:eastAsia="Times New Roman" w:hAnsi="Arial" w:cs="Times New Roman"/>
          <w:szCs w:val="20"/>
          <w:lang w:eastAsia="nl-NL"/>
        </w:rPr>
        <w:t>.</w:t>
      </w:r>
    </w:p>
    <w:p w14:paraId="02F0AB7E" w14:textId="1BDD1FED" w:rsidR="00951B9B" w:rsidRPr="00F763A7" w:rsidRDefault="00951B9B" w:rsidP="00951B9B">
      <w:pPr>
        <w:pStyle w:val="Geenafstand"/>
        <w:ind w:right="-426"/>
        <w:rPr>
          <w:rFonts w:ascii="Arial" w:eastAsia="Times New Roman" w:hAnsi="Arial" w:cs="Times New Roman"/>
          <w:szCs w:val="20"/>
          <w:lang w:eastAsia="nl-NL"/>
        </w:rPr>
      </w:pPr>
      <w:r w:rsidRPr="00F763A7">
        <w:rPr>
          <w:rFonts w:ascii="Arial" w:eastAsia="Times New Roman" w:hAnsi="Arial" w:cs="Times New Roman"/>
          <w:szCs w:val="20"/>
          <w:lang w:eastAsia="nl-NL"/>
        </w:rPr>
        <w:t>Zoals u uit voorgaand overzicht kunt zien sluit hierdoor de begroting 202</w:t>
      </w:r>
      <w:r>
        <w:rPr>
          <w:rFonts w:ascii="Arial" w:eastAsia="Times New Roman" w:hAnsi="Arial" w:cs="Times New Roman"/>
          <w:szCs w:val="20"/>
          <w:lang w:eastAsia="nl-NL"/>
        </w:rPr>
        <w:t>4</w:t>
      </w:r>
      <w:r w:rsidRPr="00F763A7">
        <w:rPr>
          <w:rFonts w:ascii="Arial" w:eastAsia="Times New Roman" w:hAnsi="Arial" w:cs="Times New Roman"/>
          <w:szCs w:val="20"/>
          <w:lang w:eastAsia="nl-NL"/>
        </w:rPr>
        <w:t xml:space="preserve"> met een nadelig saldo van </w:t>
      </w:r>
      <w:r w:rsidRPr="00F763A7">
        <w:rPr>
          <w:rFonts w:ascii="Arial" w:eastAsia="Times New Roman" w:hAnsi="Arial" w:cs="Times New Roman"/>
          <w:szCs w:val="20"/>
          <w:lang w:eastAsia="nl-NL"/>
        </w:rPr>
        <w:br/>
      </w:r>
      <w:r w:rsidRPr="001D6DC8">
        <w:rPr>
          <w:rFonts w:ascii="Arial" w:eastAsia="Times New Roman" w:hAnsi="Arial" w:cs="Times New Roman"/>
          <w:szCs w:val="20"/>
          <w:lang w:eastAsia="nl-NL"/>
        </w:rPr>
        <w:t xml:space="preserve">€ </w:t>
      </w:r>
      <w:r w:rsidR="001D6DC8" w:rsidRPr="001D6DC8">
        <w:rPr>
          <w:rFonts w:ascii="Arial" w:eastAsia="Times New Roman" w:hAnsi="Arial" w:cs="Times New Roman"/>
          <w:szCs w:val="20"/>
          <w:lang w:eastAsia="nl-NL"/>
        </w:rPr>
        <w:t>124</w:t>
      </w:r>
      <w:r w:rsidRPr="001D6DC8">
        <w:rPr>
          <w:rFonts w:ascii="Arial" w:eastAsia="Times New Roman" w:hAnsi="Arial" w:cs="Times New Roman"/>
          <w:szCs w:val="20"/>
          <w:lang w:eastAsia="nl-NL"/>
        </w:rPr>
        <w:t>.</w:t>
      </w:r>
      <w:r w:rsidR="001D6DC8" w:rsidRPr="001D6DC8">
        <w:rPr>
          <w:rFonts w:ascii="Arial" w:eastAsia="Times New Roman" w:hAnsi="Arial" w:cs="Times New Roman"/>
          <w:szCs w:val="20"/>
          <w:lang w:eastAsia="nl-NL"/>
        </w:rPr>
        <w:t>951</w:t>
      </w:r>
      <w:r w:rsidRPr="001D6DC8">
        <w:rPr>
          <w:rFonts w:ascii="Arial" w:eastAsia="Times New Roman" w:hAnsi="Arial" w:cs="Times New Roman"/>
          <w:szCs w:val="20"/>
          <w:lang w:eastAsia="nl-NL"/>
        </w:rPr>
        <w:t>.</w:t>
      </w:r>
      <w:r w:rsidRPr="00F763A7">
        <w:rPr>
          <w:rFonts w:ascii="Arial" w:eastAsia="Times New Roman" w:hAnsi="Arial" w:cs="Times New Roman"/>
          <w:szCs w:val="20"/>
          <w:lang w:eastAsia="nl-NL"/>
        </w:rPr>
        <w:t xml:space="preserve"> De gevolgen van de meicirculaire 202</w:t>
      </w:r>
      <w:r>
        <w:rPr>
          <w:rFonts w:ascii="Arial" w:eastAsia="Times New Roman" w:hAnsi="Arial" w:cs="Times New Roman"/>
          <w:szCs w:val="20"/>
          <w:lang w:eastAsia="nl-NL"/>
        </w:rPr>
        <w:t>4</w:t>
      </w:r>
      <w:r w:rsidRPr="00F763A7">
        <w:rPr>
          <w:rFonts w:ascii="Arial" w:eastAsia="Times New Roman" w:hAnsi="Arial" w:cs="Times New Roman"/>
          <w:szCs w:val="20"/>
          <w:lang w:eastAsia="nl-NL"/>
        </w:rPr>
        <w:t xml:space="preserve"> zijn nog niet in de 1</w:t>
      </w:r>
      <w:r w:rsidRPr="00F763A7">
        <w:rPr>
          <w:rFonts w:ascii="Arial" w:eastAsia="Times New Roman" w:hAnsi="Arial" w:cs="Times New Roman"/>
          <w:szCs w:val="20"/>
          <w:vertAlign w:val="superscript"/>
          <w:lang w:eastAsia="nl-NL"/>
        </w:rPr>
        <w:t>e</w:t>
      </w:r>
      <w:r w:rsidRPr="00F763A7">
        <w:rPr>
          <w:rFonts w:ascii="Arial" w:eastAsia="Times New Roman" w:hAnsi="Arial" w:cs="Times New Roman"/>
          <w:szCs w:val="20"/>
          <w:lang w:eastAsia="nl-NL"/>
        </w:rPr>
        <w:t xml:space="preserve"> bestuursrapportage verwerkt. Middels een separate Raadsinformatiebrief zullen wij de raad hierover informeren. </w:t>
      </w:r>
    </w:p>
    <w:p w14:paraId="3564AED1" w14:textId="2FA239E5" w:rsidR="007F7F2F" w:rsidRDefault="007F7F2F" w:rsidP="007F7F2F">
      <w:pPr>
        <w:tabs>
          <w:tab w:val="left" w:pos="4320"/>
        </w:tabs>
      </w:pPr>
      <w:r>
        <w:t>Het aandeel van de GR-en in het negatieve burap-saldi is als volgt:</w:t>
      </w:r>
      <w:r>
        <w:br/>
        <w:t>2024: -180.906; 2025: -679.998; 2026 -672.573; 2027 -988.247.</w:t>
      </w:r>
    </w:p>
    <w:p w14:paraId="5EA14DA4" w14:textId="77777777" w:rsidR="00D22C7D" w:rsidRPr="00F6642D" w:rsidRDefault="00D22C7D" w:rsidP="0027719B">
      <w:pPr>
        <w:widowControl w:val="0"/>
        <w:rPr>
          <w:rFonts w:cs="Arial"/>
        </w:rPr>
      </w:pPr>
    </w:p>
    <w:p w14:paraId="6D2C7CE5" w14:textId="77777777" w:rsidR="0027719B" w:rsidRDefault="00E423D1" w:rsidP="000058DA">
      <w:pPr>
        <w:widowControl w:val="0"/>
        <w:ind w:firstLine="284"/>
        <w:rPr>
          <w:rFonts w:cs="Arial"/>
          <w:b/>
          <w:caps/>
          <w:szCs w:val="20"/>
          <w:u w:val="single"/>
        </w:rPr>
      </w:pPr>
      <w:r w:rsidRPr="000058DA">
        <w:rPr>
          <w:rFonts w:cs="Arial"/>
          <w:b/>
          <w:caps/>
          <w:szCs w:val="20"/>
          <w:u w:val="single"/>
        </w:rPr>
        <w:t>Uitvoering en evaluatie</w:t>
      </w:r>
    </w:p>
    <w:p w14:paraId="672700AF" w14:textId="77777777" w:rsidR="00951B9B" w:rsidRDefault="00951B9B" w:rsidP="00951B9B">
      <w:pPr>
        <w:pStyle w:val="Geenafstand"/>
        <w:ind w:right="-426"/>
        <w:rPr>
          <w:rFonts w:ascii="Arial" w:eastAsia="Calibri" w:hAnsi="Arial" w:cs="Arial"/>
          <w:szCs w:val="20"/>
        </w:rPr>
      </w:pPr>
      <w:r>
        <w:rPr>
          <w:rFonts w:ascii="Arial" w:eastAsia="Calibri" w:hAnsi="Arial" w:cs="Arial"/>
          <w:szCs w:val="20"/>
        </w:rPr>
        <w:t>Commissie planning en control: 11 juni 2024</w:t>
      </w:r>
    </w:p>
    <w:p w14:paraId="5E523A13" w14:textId="77777777" w:rsidR="00951B9B" w:rsidRDefault="00951B9B" w:rsidP="00951B9B">
      <w:pPr>
        <w:pStyle w:val="Geenafstand"/>
        <w:ind w:right="-426"/>
        <w:rPr>
          <w:rFonts w:ascii="Arial" w:eastAsia="Calibri" w:hAnsi="Arial" w:cs="Arial"/>
          <w:szCs w:val="20"/>
        </w:rPr>
      </w:pPr>
      <w:r>
        <w:rPr>
          <w:rFonts w:ascii="Arial" w:eastAsia="Calibri" w:hAnsi="Arial" w:cs="Arial"/>
          <w:szCs w:val="20"/>
        </w:rPr>
        <w:t>Dialoogvergadering:</w:t>
      </w:r>
      <w:r w:rsidRPr="00881EC0">
        <w:rPr>
          <w:rFonts w:ascii="Arial" w:eastAsia="Calibri" w:hAnsi="Arial" w:cs="Arial"/>
          <w:szCs w:val="20"/>
        </w:rPr>
        <w:t xml:space="preserve"> </w:t>
      </w:r>
      <w:r>
        <w:rPr>
          <w:rFonts w:ascii="Arial" w:eastAsia="Calibri" w:hAnsi="Arial" w:cs="Arial"/>
          <w:szCs w:val="20"/>
        </w:rPr>
        <w:t>24 juni 2024</w:t>
      </w:r>
    </w:p>
    <w:p w14:paraId="138AD873" w14:textId="77777777" w:rsidR="00951B9B" w:rsidRPr="00C1349E" w:rsidRDefault="00951B9B" w:rsidP="00951B9B">
      <w:pPr>
        <w:pStyle w:val="Geenafstand"/>
        <w:ind w:right="-426"/>
        <w:rPr>
          <w:rFonts w:ascii="Arial" w:hAnsi="Arial" w:cs="Arial"/>
          <w:szCs w:val="20"/>
        </w:rPr>
      </w:pPr>
      <w:r>
        <w:rPr>
          <w:rFonts w:ascii="Arial" w:eastAsia="Calibri" w:hAnsi="Arial" w:cs="Arial"/>
          <w:szCs w:val="20"/>
        </w:rPr>
        <w:t>Raadsvergadering</w:t>
      </w:r>
      <w:r w:rsidRPr="00881EC0">
        <w:rPr>
          <w:rFonts w:ascii="Arial" w:eastAsia="Calibri" w:hAnsi="Arial" w:cs="Arial"/>
          <w:szCs w:val="20"/>
        </w:rPr>
        <w:t xml:space="preserve">: </w:t>
      </w:r>
      <w:r>
        <w:rPr>
          <w:rFonts w:ascii="Arial" w:eastAsia="Calibri" w:hAnsi="Arial" w:cs="Arial"/>
          <w:szCs w:val="20"/>
        </w:rPr>
        <w:t>2 juli 2024</w:t>
      </w:r>
    </w:p>
    <w:p w14:paraId="4635DA21" w14:textId="1AFDF417" w:rsidR="001D6DC8" w:rsidRDefault="001D6DC8" w:rsidP="0027719B">
      <w:pPr>
        <w:widowControl w:val="0"/>
      </w:pPr>
    </w:p>
    <w:tbl>
      <w:tblPr>
        <w:tblW w:w="6663" w:type="dxa"/>
        <w:tblBorders>
          <w:insideV w:val="single" w:sz="4" w:space="0" w:color="auto"/>
        </w:tblBorders>
        <w:tblLayout w:type="fixed"/>
        <w:tblLook w:val="01E0" w:firstRow="1" w:lastRow="1" w:firstColumn="1" w:lastColumn="1" w:noHBand="0" w:noVBand="0"/>
      </w:tblPr>
      <w:tblGrid>
        <w:gridCol w:w="2410"/>
        <w:gridCol w:w="4253"/>
      </w:tblGrid>
      <w:tr w:rsidR="001F1A36" w14:paraId="30D6627A" w14:textId="77777777" w:rsidTr="00EC580B">
        <w:tc>
          <w:tcPr>
            <w:tcW w:w="6663" w:type="dxa"/>
            <w:gridSpan w:val="2"/>
          </w:tcPr>
          <w:p w14:paraId="4AB22F88" w14:textId="77777777" w:rsidR="0033179E" w:rsidRDefault="00E423D1" w:rsidP="0033179E">
            <w:pPr>
              <w:widowControl w:val="0"/>
            </w:pPr>
            <w:r>
              <w:t>Het college van Eijsden-Margraten</w:t>
            </w:r>
          </w:p>
        </w:tc>
      </w:tr>
      <w:tr w:rsidR="001F1A36" w14:paraId="50212DD1" w14:textId="77777777" w:rsidTr="00EC580B">
        <w:tc>
          <w:tcPr>
            <w:tcW w:w="6663" w:type="dxa"/>
            <w:gridSpan w:val="2"/>
            <w:tcBorders>
              <w:bottom w:val="nil"/>
            </w:tcBorders>
          </w:tcPr>
          <w:p w14:paraId="2B8CB5A4" w14:textId="77777777" w:rsidR="0033179E" w:rsidRDefault="0033179E" w:rsidP="00EC580B">
            <w:pPr>
              <w:keepNext/>
              <w:keepLines/>
            </w:pPr>
          </w:p>
        </w:tc>
      </w:tr>
      <w:tr w:rsidR="001F1A36" w14:paraId="7EE53A10" w14:textId="77777777" w:rsidTr="0033179E">
        <w:trPr>
          <w:trHeight w:val="378"/>
        </w:trPr>
        <w:tc>
          <w:tcPr>
            <w:tcW w:w="2410" w:type="dxa"/>
            <w:tcBorders>
              <w:right w:val="nil"/>
            </w:tcBorders>
          </w:tcPr>
          <w:p w14:paraId="23E79194" w14:textId="77777777" w:rsidR="0033179E" w:rsidRDefault="00E423D1" w:rsidP="0033179E">
            <w:pPr>
              <w:keepNext/>
              <w:keepLines/>
              <w:tabs>
                <w:tab w:val="left" w:pos="2520"/>
                <w:tab w:val="left" w:pos="6480"/>
                <w:tab w:val="left" w:pos="6840"/>
              </w:tabs>
            </w:pPr>
            <w:r>
              <w:t>De Gemeentesecretaris,</w:t>
            </w:r>
          </w:p>
        </w:tc>
        <w:tc>
          <w:tcPr>
            <w:tcW w:w="4253" w:type="dxa"/>
            <w:tcBorders>
              <w:left w:val="nil"/>
            </w:tcBorders>
          </w:tcPr>
          <w:p w14:paraId="05C8AEC4" w14:textId="77777777" w:rsidR="0033179E" w:rsidRDefault="00E423D1" w:rsidP="00EC580B">
            <w:pPr>
              <w:keepNext/>
              <w:keepLines/>
              <w:tabs>
                <w:tab w:val="left" w:pos="2520"/>
                <w:tab w:val="left" w:pos="6480"/>
                <w:tab w:val="left" w:pos="6840"/>
              </w:tabs>
            </w:pPr>
            <w:r>
              <w:t>De voorzitter,</w:t>
            </w:r>
          </w:p>
        </w:tc>
      </w:tr>
      <w:tr w:rsidR="001F1A36" w14:paraId="0B7FDA5D" w14:textId="77777777" w:rsidTr="00EC580B">
        <w:tc>
          <w:tcPr>
            <w:tcW w:w="6663" w:type="dxa"/>
            <w:gridSpan w:val="2"/>
            <w:tcBorders>
              <w:bottom w:val="nil"/>
            </w:tcBorders>
          </w:tcPr>
          <w:p w14:paraId="2AAB5F9D" w14:textId="77777777" w:rsidR="0033179E" w:rsidRDefault="0033179E" w:rsidP="00EC580B">
            <w:pPr>
              <w:keepNext/>
              <w:keepLines/>
              <w:tabs>
                <w:tab w:val="left" w:pos="2520"/>
              </w:tabs>
            </w:pPr>
          </w:p>
        </w:tc>
      </w:tr>
      <w:tr w:rsidR="001F1A36" w14:paraId="2877E53A" w14:textId="77777777" w:rsidTr="0033179E">
        <w:trPr>
          <w:trHeight w:val="308"/>
        </w:trPr>
        <w:tc>
          <w:tcPr>
            <w:tcW w:w="2410" w:type="dxa"/>
            <w:tcBorders>
              <w:right w:val="nil"/>
            </w:tcBorders>
          </w:tcPr>
          <w:p w14:paraId="42E8CA79" w14:textId="77777777" w:rsidR="0033179E" w:rsidRDefault="00E423D1" w:rsidP="0033179E">
            <w:pPr>
              <w:widowControl w:val="0"/>
            </w:pPr>
            <w:r>
              <w:rPr>
                <w:bCs/>
                <w:noProof/>
              </w:rPr>
              <w:t xml:space="preserve">Drs. </w:t>
            </w:r>
            <w:r w:rsidR="0060192A">
              <w:rPr>
                <w:bCs/>
                <w:noProof/>
              </w:rPr>
              <w:t>J.M.F. Kool</w:t>
            </w:r>
            <w:r w:rsidRPr="0053411C">
              <w:rPr>
                <w:bCs/>
                <w:noProof/>
              </w:rPr>
              <w:tab/>
            </w:r>
          </w:p>
        </w:tc>
        <w:tc>
          <w:tcPr>
            <w:tcW w:w="4253" w:type="dxa"/>
            <w:tcBorders>
              <w:left w:val="nil"/>
            </w:tcBorders>
          </w:tcPr>
          <w:p w14:paraId="77AC4FA2" w14:textId="77777777" w:rsidR="0033179E" w:rsidRDefault="00E423D1" w:rsidP="00EC580B">
            <w:pPr>
              <w:keepNext/>
              <w:keepLines/>
              <w:tabs>
                <w:tab w:val="left" w:pos="2520"/>
                <w:tab w:val="left" w:pos="6480"/>
              </w:tabs>
            </w:pPr>
            <w:r>
              <w:rPr>
                <w:bCs/>
                <w:noProof/>
              </w:rPr>
              <w:t>Mr</w:t>
            </w:r>
            <w:r w:rsidR="00F50F4B" w:rsidRPr="0053411C">
              <w:rPr>
                <w:bCs/>
                <w:noProof/>
              </w:rPr>
              <w:t xml:space="preserve">. </w:t>
            </w:r>
            <w:r>
              <w:rPr>
                <w:bCs/>
                <w:noProof/>
              </w:rPr>
              <w:t>A</w:t>
            </w:r>
            <w:r w:rsidR="00F50F4B" w:rsidRPr="0053411C">
              <w:rPr>
                <w:bCs/>
                <w:noProof/>
              </w:rPr>
              <w:t>.</w:t>
            </w:r>
            <w:r>
              <w:rPr>
                <w:bCs/>
                <w:noProof/>
              </w:rPr>
              <w:t>P.</w:t>
            </w:r>
            <w:r w:rsidR="00F50F4B" w:rsidRPr="0053411C">
              <w:rPr>
                <w:bCs/>
                <w:noProof/>
              </w:rPr>
              <w:t xml:space="preserve"> </w:t>
            </w:r>
            <w:r>
              <w:rPr>
                <w:bCs/>
                <w:noProof/>
              </w:rPr>
              <w:t>Krijnen</w:t>
            </w:r>
          </w:p>
        </w:tc>
      </w:tr>
    </w:tbl>
    <w:p w14:paraId="45A21A22" w14:textId="77777777" w:rsidR="0027719B" w:rsidRDefault="00E423D1" w:rsidP="000058DA">
      <w:pPr>
        <w:widowControl w:val="0"/>
      </w:pPr>
      <w:r>
        <w:tab/>
      </w:r>
      <w:r>
        <w:tab/>
      </w:r>
    </w:p>
    <w:tbl>
      <w:tblPr>
        <w:tblStyle w:val="Tabelraster"/>
        <w:tblW w:w="0" w:type="auto"/>
        <w:tblLayout w:type="fixed"/>
        <w:tblLook w:val="04A0" w:firstRow="1" w:lastRow="0" w:firstColumn="1" w:lastColumn="0" w:noHBand="0" w:noVBand="1"/>
      </w:tblPr>
      <w:tblGrid>
        <w:gridCol w:w="5807"/>
        <w:gridCol w:w="1559"/>
        <w:gridCol w:w="1985"/>
      </w:tblGrid>
      <w:tr w:rsidR="001F1A36" w14:paraId="773D2C7C" w14:textId="77777777" w:rsidTr="00DD2C54">
        <w:tc>
          <w:tcPr>
            <w:tcW w:w="5807" w:type="dxa"/>
          </w:tcPr>
          <w:p w14:paraId="1A1F98C4" w14:textId="77777777" w:rsidR="00FE47B0" w:rsidRPr="004C53B2" w:rsidRDefault="00E423D1" w:rsidP="00DD2C54">
            <w:pPr>
              <w:pStyle w:val="Geenafstand"/>
              <w:rPr>
                <w:b/>
                <w:bCs/>
              </w:rPr>
            </w:pPr>
            <w:r w:rsidRPr="004C53B2">
              <w:rPr>
                <w:b/>
                <w:bCs/>
              </w:rPr>
              <w:t>Bijlagenaam</w:t>
            </w:r>
          </w:p>
        </w:tc>
        <w:tc>
          <w:tcPr>
            <w:tcW w:w="1559" w:type="dxa"/>
          </w:tcPr>
          <w:p w14:paraId="493445E2" w14:textId="77777777" w:rsidR="00FE47B0" w:rsidRPr="004C53B2" w:rsidRDefault="00E423D1" w:rsidP="00DD2C54">
            <w:pPr>
              <w:pStyle w:val="Geenafstand"/>
              <w:rPr>
                <w:b/>
                <w:bCs/>
              </w:rPr>
            </w:pPr>
            <w:r w:rsidRPr="004C53B2">
              <w:rPr>
                <w:b/>
                <w:bCs/>
              </w:rPr>
              <w:t>Zaaknummer</w:t>
            </w:r>
          </w:p>
        </w:tc>
        <w:tc>
          <w:tcPr>
            <w:tcW w:w="1985" w:type="dxa"/>
          </w:tcPr>
          <w:p w14:paraId="7569CF28" w14:textId="77777777" w:rsidR="00FE47B0" w:rsidRPr="004C53B2" w:rsidRDefault="00E423D1" w:rsidP="00DD2C54">
            <w:pPr>
              <w:pStyle w:val="Geenafstand"/>
              <w:rPr>
                <w:b/>
                <w:bCs/>
              </w:rPr>
            </w:pPr>
            <w:r w:rsidRPr="004C53B2">
              <w:rPr>
                <w:b/>
                <w:bCs/>
              </w:rPr>
              <w:t>Documentnummer</w:t>
            </w:r>
          </w:p>
        </w:tc>
      </w:tr>
      <w:tr w:rsidR="00866E7F" w14:paraId="6F646EE8" w14:textId="77777777" w:rsidTr="00DD2C54">
        <w:tc>
          <w:tcPr>
            <w:tcW w:w="5807" w:type="dxa"/>
          </w:tcPr>
          <w:p w14:paraId="00E0941A" w14:textId="0700D0DA" w:rsidR="00866E7F" w:rsidRPr="006A29B3" w:rsidRDefault="00866E7F" w:rsidP="00866E7F">
            <w:r>
              <w:t>A3 raad budgetneutraal</w:t>
            </w:r>
          </w:p>
        </w:tc>
        <w:tc>
          <w:tcPr>
            <w:tcW w:w="1559" w:type="dxa"/>
          </w:tcPr>
          <w:p w14:paraId="429E5115" w14:textId="0B9C519B" w:rsidR="00866E7F" w:rsidRPr="006A29B3" w:rsidRDefault="00866E7F" w:rsidP="00866E7F">
            <w:r>
              <w:rPr>
                <w:rFonts w:ascii="Calibri" w:eastAsia="Calibri" w:hAnsi="Calibri" w:cs="Calibri"/>
                <w:sz w:val="22"/>
              </w:rPr>
              <w:t>182312</w:t>
            </w:r>
          </w:p>
        </w:tc>
        <w:tc>
          <w:tcPr>
            <w:tcW w:w="1985" w:type="dxa"/>
          </w:tcPr>
          <w:p w14:paraId="4E996FD7" w14:textId="2F71A4A6" w:rsidR="00866E7F" w:rsidRPr="006A29B3" w:rsidRDefault="00621E8B" w:rsidP="00866E7F">
            <w:r>
              <w:t>846625</w:t>
            </w:r>
          </w:p>
        </w:tc>
      </w:tr>
      <w:tr w:rsidR="00866E7F" w14:paraId="0CD76BF6" w14:textId="77777777" w:rsidTr="00DD2C54">
        <w:tc>
          <w:tcPr>
            <w:tcW w:w="5807" w:type="dxa"/>
          </w:tcPr>
          <w:p w14:paraId="7BE76B95" w14:textId="30132052" w:rsidR="00866E7F" w:rsidRPr="006A29B3" w:rsidRDefault="00866E7F" w:rsidP="00866E7F">
            <w:r>
              <w:lastRenderedPageBreak/>
              <w:t>A3 raad</w:t>
            </w:r>
            <w:r w:rsidR="00621E8B">
              <w:t xml:space="preserve"> 2024-2027</w:t>
            </w:r>
          </w:p>
        </w:tc>
        <w:tc>
          <w:tcPr>
            <w:tcW w:w="1559" w:type="dxa"/>
          </w:tcPr>
          <w:p w14:paraId="781739FF" w14:textId="76DD9295" w:rsidR="00866E7F" w:rsidRDefault="00866E7F" w:rsidP="00866E7F">
            <w:pPr>
              <w:rPr>
                <w:rFonts w:ascii="Calibri" w:eastAsia="Calibri" w:hAnsi="Calibri" w:cs="Calibri"/>
                <w:sz w:val="22"/>
              </w:rPr>
            </w:pPr>
            <w:r>
              <w:rPr>
                <w:rFonts w:ascii="Calibri" w:eastAsia="Calibri" w:hAnsi="Calibri" w:cs="Calibri"/>
                <w:sz w:val="22"/>
              </w:rPr>
              <w:t>182312</w:t>
            </w:r>
          </w:p>
        </w:tc>
        <w:tc>
          <w:tcPr>
            <w:tcW w:w="1985" w:type="dxa"/>
          </w:tcPr>
          <w:p w14:paraId="2E18EA0B" w14:textId="4F4E0C88" w:rsidR="00866E7F" w:rsidRPr="006A29B3" w:rsidRDefault="00621E8B" w:rsidP="00866E7F">
            <w:r>
              <w:t>846640</w:t>
            </w:r>
          </w:p>
        </w:tc>
      </w:tr>
      <w:tr w:rsidR="00866E7F" w14:paraId="7BD36027" w14:textId="77777777" w:rsidTr="00DD2C54">
        <w:tc>
          <w:tcPr>
            <w:tcW w:w="5807" w:type="dxa"/>
          </w:tcPr>
          <w:p w14:paraId="77CCC0A9" w14:textId="7DA406DB" w:rsidR="00866E7F" w:rsidRPr="006A29B3" w:rsidRDefault="00866E7F" w:rsidP="00866E7F">
            <w:r>
              <w:t>Samenvatting 1</w:t>
            </w:r>
            <w:r w:rsidRPr="0052352F">
              <w:rPr>
                <w:vertAlign w:val="superscript"/>
              </w:rPr>
              <w:t>e</w:t>
            </w:r>
            <w:r>
              <w:t xml:space="preserve"> burap</w:t>
            </w:r>
          </w:p>
        </w:tc>
        <w:tc>
          <w:tcPr>
            <w:tcW w:w="1559" w:type="dxa"/>
          </w:tcPr>
          <w:p w14:paraId="0507FF72" w14:textId="7EA53A02" w:rsidR="00866E7F" w:rsidRDefault="00866E7F" w:rsidP="00866E7F">
            <w:pPr>
              <w:rPr>
                <w:rFonts w:ascii="Calibri" w:eastAsia="Calibri" w:hAnsi="Calibri" w:cs="Calibri"/>
                <w:sz w:val="22"/>
              </w:rPr>
            </w:pPr>
            <w:r>
              <w:rPr>
                <w:rFonts w:ascii="Calibri" w:eastAsia="Calibri" w:hAnsi="Calibri" w:cs="Calibri"/>
                <w:sz w:val="22"/>
              </w:rPr>
              <w:t>182312</w:t>
            </w:r>
          </w:p>
        </w:tc>
        <w:tc>
          <w:tcPr>
            <w:tcW w:w="1985" w:type="dxa"/>
          </w:tcPr>
          <w:p w14:paraId="1EDF6932" w14:textId="4D21E517" w:rsidR="00866E7F" w:rsidRPr="006A29B3" w:rsidRDefault="005E4EC8" w:rsidP="00866E7F">
            <w:r>
              <w:t>847563</w:t>
            </w:r>
          </w:p>
        </w:tc>
      </w:tr>
    </w:tbl>
    <w:p w14:paraId="7AFFB862" w14:textId="74CDDFFA" w:rsidR="00A10C61" w:rsidRDefault="00A10C61">
      <w:pPr>
        <w:spacing w:after="160" w:line="259" w:lineRule="auto"/>
      </w:pPr>
    </w:p>
    <w:p w14:paraId="3F517C6A" w14:textId="77777777" w:rsidR="0027719B" w:rsidRDefault="00E423D1" w:rsidP="0027719B">
      <w:pPr>
        <w:widowControl w:val="0"/>
      </w:pPr>
      <w:r>
        <w:object w:dxaOrig="4530" w:dyaOrig="2820" w14:anchorId="63D59C01">
          <v:shape id="_x0000_i1026" type="#_x0000_t75" style="width:226.5pt;height:141pt" o:ole="">
            <v:imagedata r:id="rId9" o:title="" croptop="4295f" cropbottom="4295f" cropleft="1476f" cropright="1476f"/>
          </v:shape>
          <o:OLEObject Type="Embed" ProgID="MSPhotoEd.3" ShapeID="_x0000_i1026" DrawAspect="Content" ObjectID="_1780399893" r:id="rId12"/>
        </w:object>
      </w:r>
    </w:p>
    <w:p w14:paraId="341ECF3E" w14:textId="77777777" w:rsidR="0027719B" w:rsidRDefault="0027719B" w:rsidP="0027719B">
      <w:pPr>
        <w:widowControl w:val="0"/>
      </w:pPr>
    </w:p>
    <w:p w14:paraId="1D01441C" w14:textId="77777777" w:rsidR="0027719B" w:rsidRPr="000058DA" w:rsidRDefault="00E423D1" w:rsidP="000058DA">
      <w:pPr>
        <w:widowControl w:val="0"/>
        <w:rPr>
          <w:b/>
          <w:color w:val="008BBC"/>
          <w:sz w:val="28"/>
          <w:szCs w:val="28"/>
        </w:rPr>
      </w:pPr>
      <w:r w:rsidRPr="000058DA">
        <w:rPr>
          <w:b/>
          <w:color w:val="008BBC"/>
          <w:sz w:val="28"/>
          <w:szCs w:val="28"/>
        </w:rPr>
        <w:t>RAADSBESLUIT</w:t>
      </w:r>
    </w:p>
    <w:p w14:paraId="549E9DB1" w14:textId="77777777" w:rsidR="0027719B" w:rsidRPr="00393BF7" w:rsidRDefault="0027719B" w:rsidP="0027719B">
      <w:pPr>
        <w:widowControl w:val="0"/>
      </w:pPr>
    </w:p>
    <w:p w14:paraId="64147FFE" w14:textId="77777777" w:rsidR="0027719B" w:rsidRPr="00393BF7" w:rsidRDefault="0027719B" w:rsidP="0027719B">
      <w:pPr>
        <w:widowControl w:val="0"/>
      </w:pPr>
    </w:p>
    <w:p w14:paraId="017F144F" w14:textId="77777777" w:rsidR="0027719B" w:rsidRDefault="00E423D1" w:rsidP="0027719B">
      <w:pPr>
        <w:widowControl w:val="0"/>
      </w:pPr>
      <w:r>
        <w:t>De raad van de gemeente Eijsden-Margraten</w:t>
      </w:r>
    </w:p>
    <w:p w14:paraId="033AD6CC" w14:textId="77777777" w:rsidR="0027719B" w:rsidRDefault="0027719B" w:rsidP="0027719B">
      <w:pPr>
        <w:widowControl w:val="0"/>
      </w:pPr>
    </w:p>
    <w:p w14:paraId="034EF727" w14:textId="77777777" w:rsidR="0027719B" w:rsidRDefault="00E423D1" w:rsidP="0027719B">
      <w:pPr>
        <w:widowControl w:val="0"/>
      </w:pPr>
      <w:r>
        <w:t>gelezen het voorstel van burgemeester en wethouders;</w:t>
      </w:r>
    </w:p>
    <w:p w14:paraId="076C4423" w14:textId="77777777" w:rsidR="0027719B" w:rsidRDefault="0027719B" w:rsidP="0027719B">
      <w:pPr>
        <w:widowControl w:val="0"/>
      </w:pPr>
    </w:p>
    <w:p w14:paraId="5F7E96F3" w14:textId="77777777" w:rsidR="0027719B" w:rsidRDefault="00E423D1" w:rsidP="0027719B">
      <w:pPr>
        <w:widowControl w:val="0"/>
      </w:pPr>
      <w:r>
        <w:t xml:space="preserve">gelet op de behandeling in de </w:t>
      </w:r>
      <w:r w:rsidRPr="00385021">
        <w:t>Dialoogvergadering Samenleving</w:t>
      </w:r>
      <w:r>
        <w:t>;</w:t>
      </w:r>
    </w:p>
    <w:p w14:paraId="5D209F45" w14:textId="77777777" w:rsidR="0027719B" w:rsidRDefault="0027719B" w:rsidP="0027719B">
      <w:pPr>
        <w:widowControl w:val="0"/>
      </w:pPr>
    </w:p>
    <w:p w14:paraId="478B02BE" w14:textId="77777777" w:rsidR="0027719B" w:rsidRPr="00BF0A5D" w:rsidRDefault="00E423D1" w:rsidP="00BF0A5D">
      <w:pPr>
        <w:widowControl w:val="0"/>
        <w:ind w:left="1418" w:hanging="1134"/>
        <w:rPr>
          <w:b/>
          <w:caps/>
          <w:u w:val="single"/>
        </w:rPr>
      </w:pPr>
      <w:r w:rsidRPr="00BF0A5D">
        <w:rPr>
          <w:b/>
          <w:caps/>
          <w:u w:val="single"/>
        </w:rPr>
        <w:t>Besluit</w:t>
      </w:r>
    </w:p>
    <w:p w14:paraId="38AD54C3" w14:textId="347394A1" w:rsidR="00866E7F" w:rsidRPr="00BF0A5D" w:rsidRDefault="00866E7F" w:rsidP="00866E7F">
      <w:pPr>
        <w:widowControl w:val="0"/>
        <w:ind w:left="1418" w:hanging="1134"/>
        <w:rPr>
          <w:b/>
          <w:caps/>
          <w:u w:val="single"/>
        </w:rPr>
      </w:pPr>
    </w:p>
    <w:p w14:paraId="6C9986B7" w14:textId="5FDEB9C5" w:rsidR="00866E7F" w:rsidRDefault="00866E7F" w:rsidP="00866E7F">
      <w:pPr>
        <w:widowControl w:val="0"/>
        <w:rPr>
          <w:rFonts w:cs="Arial"/>
        </w:rPr>
      </w:pPr>
      <w:r>
        <w:rPr>
          <w:rFonts w:cs="Arial"/>
        </w:rPr>
        <w:t>1.</w:t>
      </w:r>
      <w:r>
        <w:rPr>
          <w:rFonts w:cs="Arial"/>
        </w:rPr>
        <w:tab/>
        <w:t>In te stemmen met de 1e bestuursrapportage 2024;</w:t>
      </w:r>
    </w:p>
    <w:p w14:paraId="58D21E6E" w14:textId="0D4B493A" w:rsidR="00866E7F" w:rsidRDefault="00866E7F" w:rsidP="00866E7F">
      <w:pPr>
        <w:widowControl w:val="0"/>
        <w:ind w:left="705" w:hanging="705"/>
        <w:rPr>
          <w:rFonts w:cs="Arial"/>
        </w:rPr>
      </w:pPr>
      <w:r>
        <w:rPr>
          <w:rFonts w:cs="Arial"/>
        </w:rPr>
        <w:t>2.</w:t>
      </w:r>
      <w:r>
        <w:rPr>
          <w:rFonts w:cs="Arial"/>
        </w:rPr>
        <w:tab/>
        <w:t>Het saldo van de 1</w:t>
      </w:r>
      <w:r w:rsidRPr="002A36C2">
        <w:rPr>
          <w:rFonts w:cs="Arial"/>
          <w:vertAlign w:val="superscript"/>
        </w:rPr>
        <w:t>e</w:t>
      </w:r>
      <w:r>
        <w:rPr>
          <w:rFonts w:cs="Arial"/>
        </w:rPr>
        <w:t xml:space="preserve"> burap 2024 </w:t>
      </w:r>
      <w:r w:rsidRPr="008D793B">
        <w:rPr>
          <w:rFonts w:cs="Arial"/>
        </w:rPr>
        <w:t>ad. - € </w:t>
      </w:r>
      <w:r w:rsidR="008D793B" w:rsidRPr="008D793B">
        <w:rPr>
          <w:rFonts w:cs="Arial"/>
        </w:rPr>
        <w:t>171</w:t>
      </w:r>
      <w:r w:rsidRPr="008D793B">
        <w:rPr>
          <w:rFonts w:cs="Arial"/>
        </w:rPr>
        <w:t>.</w:t>
      </w:r>
      <w:r w:rsidR="008D793B" w:rsidRPr="008D793B">
        <w:rPr>
          <w:rFonts w:cs="Arial"/>
        </w:rPr>
        <w:t>776</w:t>
      </w:r>
      <w:r w:rsidRPr="008D793B">
        <w:rPr>
          <w:rFonts w:cs="Arial"/>
        </w:rPr>
        <w:t xml:space="preserve"> in</w:t>
      </w:r>
      <w:r>
        <w:rPr>
          <w:rFonts w:cs="Arial"/>
        </w:rPr>
        <w:t xml:space="preserve"> afwachting van het saldo van de 2</w:t>
      </w:r>
      <w:r w:rsidRPr="002A36C2">
        <w:rPr>
          <w:rFonts w:cs="Arial"/>
          <w:vertAlign w:val="superscript"/>
        </w:rPr>
        <w:t>e</w:t>
      </w:r>
      <w:r>
        <w:rPr>
          <w:rFonts w:cs="Arial"/>
        </w:rPr>
        <w:t xml:space="preserve"> burap 2024 en jaarrekening 2024 voorlopig te parkeren; </w:t>
      </w:r>
    </w:p>
    <w:p w14:paraId="0FE636DC" w14:textId="77777777" w:rsidR="00866E7F" w:rsidRDefault="00866E7F" w:rsidP="00866E7F">
      <w:pPr>
        <w:widowControl w:val="0"/>
        <w:ind w:left="705" w:hanging="705"/>
        <w:rPr>
          <w:rFonts w:cs="Arial"/>
        </w:rPr>
      </w:pPr>
      <w:r>
        <w:rPr>
          <w:rFonts w:cs="Arial"/>
        </w:rPr>
        <w:t>3.</w:t>
      </w:r>
      <w:r>
        <w:rPr>
          <w:rFonts w:cs="Arial"/>
        </w:rPr>
        <w:tab/>
        <w:t xml:space="preserve">In te stemmen met </w:t>
      </w:r>
      <w:proofErr w:type="spellStart"/>
      <w:r>
        <w:rPr>
          <w:rFonts w:cs="Arial"/>
        </w:rPr>
        <w:t>budgetneutrale</w:t>
      </w:r>
      <w:proofErr w:type="spellEnd"/>
      <w:r>
        <w:rPr>
          <w:rFonts w:cs="Arial"/>
        </w:rPr>
        <w:t xml:space="preserve"> programma overschrijdende raadswijzigingen; </w:t>
      </w:r>
    </w:p>
    <w:p w14:paraId="0DD341AF" w14:textId="77777777" w:rsidR="00866E7F" w:rsidRPr="00725917" w:rsidRDefault="00866E7F" w:rsidP="00866E7F">
      <w:pPr>
        <w:widowControl w:val="0"/>
        <w:rPr>
          <w:rFonts w:cs="Arial"/>
        </w:rPr>
      </w:pPr>
    </w:p>
    <w:p w14:paraId="7C8B8D0B" w14:textId="77777777" w:rsidR="00866E7F" w:rsidRDefault="00866E7F" w:rsidP="00866E7F">
      <w:pPr>
        <w:widowControl w:val="0"/>
        <w:rPr>
          <w:rFonts w:cs="Arial"/>
        </w:rPr>
      </w:pPr>
    </w:p>
    <w:p w14:paraId="10AEE13A" w14:textId="13119E8C" w:rsidR="00866E7F" w:rsidRDefault="00866E7F" w:rsidP="00866E7F">
      <w:pPr>
        <w:widowControl w:val="0"/>
        <w:rPr>
          <w:rFonts w:cs="Arial"/>
        </w:rPr>
      </w:pPr>
      <w:r w:rsidRPr="00725917">
        <w:rPr>
          <w:rFonts w:cs="Arial"/>
        </w:rPr>
        <w:t>Aldus besloten in de openbare vergadering van</w:t>
      </w:r>
      <w:r>
        <w:rPr>
          <w:rFonts w:cs="Arial"/>
        </w:rPr>
        <w:t xml:space="preserve"> 2 juli 2024.</w:t>
      </w:r>
    </w:p>
    <w:p w14:paraId="3AF50359" w14:textId="29157EC7" w:rsidR="00404510" w:rsidRPr="00725917" w:rsidRDefault="00404510" w:rsidP="0027719B">
      <w:pPr>
        <w:widowControl w:val="0"/>
        <w:rPr>
          <w:rFonts w:cs="Arial"/>
        </w:rPr>
      </w:pPr>
    </w:p>
    <w:p w14:paraId="52E5E243" w14:textId="77777777" w:rsidR="0027719B" w:rsidRDefault="0027719B" w:rsidP="0027719B">
      <w:pPr>
        <w:widowControl w:val="0"/>
        <w:rPr>
          <w:rFonts w:cs="Arial"/>
        </w:rPr>
      </w:pPr>
    </w:p>
    <w:p w14:paraId="5825F87C" w14:textId="77777777" w:rsidR="0027719B" w:rsidRDefault="0027719B" w:rsidP="0027719B">
      <w:pPr>
        <w:widowControl w:val="0"/>
        <w:rPr>
          <w:rFonts w:cs="Arial"/>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F1A36" w14:paraId="6AC15316" w14:textId="77777777" w:rsidTr="00463AA7">
        <w:tc>
          <w:tcPr>
            <w:tcW w:w="4531" w:type="dxa"/>
          </w:tcPr>
          <w:p w14:paraId="43BA8636" w14:textId="77777777" w:rsidR="00463AA7" w:rsidRPr="00463AA7" w:rsidRDefault="00E423D1" w:rsidP="0027719B">
            <w:pPr>
              <w:widowControl w:val="0"/>
              <w:rPr>
                <w:bCs/>
              </w:rPr>
            </w:pPr>
            <w:r w:rsidRPr="00463AA7">
              <w:rPr>
                <w:bCs/>
              </w:rPr>
              <w:t>De griffier</w:t>
            </w:r>
          </w:p>
        </w:tc>
        <w:tc>
          <w:tcPr>
            <w:tcW w:w="4531" w:type="dxa"/>
          </w:tcPr>
          <w:p w14:paraId="65BBA54C" w14:textId="77777777" w:rsidR="00463AA7" w:rsidRPr="00463AA7" w:rsidRDefault="00E423D1" w:rsidP="0027719B">
            <w:pPr>
              <w:widowControl w:val="0"/>
              <w:rPr>
                <w:bCs/>
              </w:rPr>
            </w:pPr>
            <w:r w:rsidRPr="00463AA7">
              <w:rPr>
                <w:bCs/>
              </w:rPr>
              <w:t>De voorzitter</w:t>
            </w:r>
          </w:p>
        </w:tc>
      </w:tr>
      <w:tr w:rsidR="001F1A36" w14:paraId="51CB2F00" w14:textId="77777777" w:rsidTr="00463AA7">
        <w:tc>
          <w:tcPr>
            <w:tcW w:w="4531" w:type="dxa"/>
          </w:tcPr>
          <w:p w14:paraId="159D6436" w14:textId="77777777" w:rsidR="00463AA7" w:rsidRPr="00463AA7" w:rsidRDefault="00463AA7" w:rsidP="0027719B">
            <w:pPr>
              <w:widowControl w:val="0"/>
              <w:rPr>
                <w:bCs/>
              </w:rPr>
            </w:pPr>
          </w:p>
        </w:tc>
        <w:tc>
          <w:tcPr>
            <w:tcW w:w="4531" w:type="dxa"/>
          </w:tcPr>
          <w:p w14:paraId="521A30B3" w14:textId="77777777" w:rsidR="00463AA7" w:rsidRPr="00463AA7" w:rsidRDefault="00463AA7" w:rsidP="0027719B">
            <w:pPr>
              <w:widowControl w:val="0"/>
              <w:rPr>
                <w:bCs/>
              </w:rPr>
            </w:pPr>
          </w:p>
        </w:tc>
      </w:tr>
      <w:tr w:rsidR="001F1A36" w14:paraId="6ED00D14" w14:textId="77777777" w:rsidTr="00463AA7">
        <w:tc>
          <w:tcPr>
            <w:tcW w:w="4531" w:type="dxa"/>
          </w:tcPr>
          <w:p w14:paraId="7AD6E305" w14:textId="77777777" w:rsidR="00463AA7" w:rsidRPr="00463AA7" w:rsidRDefault="00E423D1" w:rsidP="0027719B">
            <w:pPr>
              <w:widowControl w:val="0"/>
              <w:rPr>
                <w:bCs/>
              </w:rPr>
            </w:pPr>
            <w:r>
              <w:t>Mr. M.</w:t>
            </w:r>
            <w:r w:rsidR="003430E7">
              <w:t>G.A.J.T.</w:t>
            </w:r>
            <w:r>
              <w:t xml:space="preserve"> Verbeet</w:t>
            </w:r>
          </w:p>
        </w:tc>
        <w:tc>
          <w:tcPr>
            <w:tcW w:w="4531" w:type="dxa"/>
          </w:tcPr>
          <w:p w14:paraId="20D036B9" w14:textId="77777777" w:rsidR="00463AA7" w:rsidRPr="00463AA7" w:rsidRDefault="00E423D1" w:rsidP="0027719B">
            <w:pPr>
              <w:widowControl w:val="0"/>
              <w:rPr>
                <w:bCs/>
              </w:rPr>
            </w:pPr>
            <w:r>
              <w:rPr>
                <w:bCs/>
                <w:noProof/>
              </w:rPr>
              <w:t>Mr</w:t>
            </w:r>
            <w:r w:rsidR="00F50F4B" w:rsidRPr="0053411C">
              <w:rPr>
                <w:bCs/>
                <w:noProof/>
              </w:rPr>
              <w:t xml:space="preserve">. </w:t>
            </w:r>
            <w:r>
              <w:rPr>
                <w:bCs/>
                <w:noProof/>
              </w:rPr>
              <w:t>A</w:t>
            </w:r>
            <w:r w:rsidR="00F50F4B" w:rsidRPr="0053411C">
              <w:rPr>
                <w:bCs/>
                <w:noProof/>
              </w:rPr>
              <w:t>.</w:t>
            </w:r>
            <w:r>
              <w:rPr>
                <w:bCs/>
                <w:noProof/>
              </w:rPr>
              <w:t>P.</w:t>
            </w:r>
            <w:r w:rsidR="00F50F4B" w:rsidRPr="0053411C">
              <w:rPr>
                <w:bCs/>
                <w:noProof/>
              </w:rPr>
              <w:t xml:space="preserve"> </w:t>
            </w:r>
            <w:r>
              <w:rPr>
                <w:bCs/>
                <w:noProof/>
              </w:rPr>
              <w:t>Krijnen</w:t>
            </w:r>
          </w:p>
        </w:tc>
      </w:tr>
      <w:tr w:rsidR="001F1A36" w14:paraId="7462EF3F" w14:textId="77777777" w:rsidTr="00463AA7">
        <w:tc>
          <w:tcPr>
            <w:tcW w:w="4531" w:type="dxa"/>
          </w:tcPr>
          <w:p w14:paraId="3E92A91C" w14:textId="77777777" w:rsidR="00463AA7" w:rsidRDefault="00463AA7" w:rsidP="0027719B">
            <w:pPr>
              <w:widowControl w:val="0"/>
              <w:rPr>
                <w:b/>
              </w:rPr>
            </w:pPr>
          </w:p>
        </w:tc>
        <w:tc>
          <w:tcPr>
            <w:tcW w:w="4531" w:type="dxa"/>
          </w:tcPr>
          <w:p w14:paraId="1B6E5FEE" w14:textId="77777777" w:rsidR="00463AA7" w:rsidRDefault="00463AA7" w:rsidP="0027719B">
            <w:pPr>
              <w:widowControl w:val="0"/>
              <w:rPr>
                <w:b/>
              </w:rPr>
            </w:pPr>
          </w:p>
        </w:tc>
      </w:tr>
    </w:tbl>
    <w:p w14:paraId="12813029" w14:textId="77777777" w:rsidR="0027719B" w:rsidRPr="00725917" w:rsidRDefault="0027719B" w:rsidP="0027719B">
      <w:pPr>
        <w:widowControl w:val="0"/>
        <w:rPr>
          <w:b/>
        </w:rPr>
      </w:pPr>
    </w:p>
    <w:p w14:paraId="01215A82" w14:textId="77777777" w:rsidR="00695BEB" w:rsidRPr="00674DF7" w:rsidRDefault="00695BEB"/>
    <w:sectPr w:rsidR="00695BEB" w:rsidRPr="00674DF7" w:rsidSect="0091538D">
      <w:footerReference w:type="default" r:id="rId13"/>
      <w:pgSz w:w="11906" w:h="16838"/>
      <w:pgMar w:top="1418" w:right="85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BD62E" w14:textId="77777777" w:rsidR="00355810" w:rsidRDefault="00355810">
      <w:pPr>
        <w:spacing w:after="0" w:line="240" w:lineRule="auto"/>
      </w:pPr>
      <w:r>
        <w:separator/>
      </w:r>
    </w:p>
  </w:endnote>
  <w:endnote w:type="continuationSeparator" w:id="0">
    <w:p w14:paraId="489736D2" w14:textId="77777777" w:rsidR="00355810" w:rsidRDefault="00355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ecos Code 39">
    <w:panose1 w:val="00000409000000000000"/>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7954080"/>
      <w:docPartObj>
        <w:docPartGallery w:val="Page Numbers (Bottom of Page)"/>
        <w:docPartUnique/>
      </w:docPartObj>
    </w:sdtPr>
    <w:sdtEndPr/>
    <w:sdtContent>
      <w:p w14:paraId="463037CD" w14:textId="77777777" w:rsidR="00E10F0F" w:rsidRDefault="00AF6AED">
        <w:pPr>
          <w:pStyle w:val="Voettekst"/>
          <w:rPr>
            <w:color w:val="0070C0"/>
            <w:sz w:val="16"/>
            <w:szCs w:val="16"/>
          </w:rPr>
        </w:pPr>
        <w:r>
          <w:rPr>
            <w:noProof/>
            <w:color w:val="0070C0"/>
            <w:sz w:val="16"/>
            <w:szCs w:val="16"/>
          </w:rPr>
          <w:pict w14:anchorId="72D9DDDC">
            <v:rect id="Rechthoek 1" o:spid="_x0000_s1025" style="position:absolute;margin-left:0;margin-top:0;width:44.55pt;height:15.1pt;rotation:180;flip:x;z-index:25165824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filled="f" fillcolor="#c0504d" stroked="f" strokecolor="#5c83b4" strokeweight="2.25pt">
              <v:textbox inset=",0,,0">
                <w:txbxContent>
                  <w:p w14:paraId="2B214639" w14:textId="77777777" w:rsidR="00E10F0F" w:rsidRPr="00E10F0F" w:rsidRDefault="00E423D1">
                    <w:pPr>
                      <w:pBdr>
                        <w:top w:val="single" w:sz="4" w:space="1" w:color="7F7F7F" w:themeColor="background1" w:themeShade="7F"/>
                      </w:pBdr>
                      <w:jc w:val="center"/>
                    </w:pPr>
                    <w:r w:rsidRPr="00E10F0F">
                      <w:fldChar w:fldCharType="begin"/>
                    </w:r>
                    <w:r w:rsidRPr="00E10F0F">
                      <w:instrText>PAGE   \* MERGEFORMAT</w:instrText>
                    </w:r>
                    <w:r w:rsidRPr="00E10F0F">
                      <w:fldChar w:fldCharType="separate"/>
                    </w:r>
                    <w:r w:rsidRPr="00E10F0F">
                      <w:t>3</w:t>
                    </w:r>
                    <w:r w:rsidRPr="00E10F0F">
                      <w:fldChar w:fldCharType="end"/>
                    </w:r>
                  </w:p>
                </w:txbxContent>
              </v:textbox>
            </v:rect>
          </w:pict>
        </w:r>
        <w:r w:rsidR="00E423D1" w:rsidRPr="00E10F0F">
          <w:rPr>
            <w:color w:val="0070C0"/>
            <w:sz w:val="16"/>
            <w:szCs w:val="16"/>
          </w:rPr>
          <w:t>gemeente Eijsden-Margraten</w:t>
        </w:r>
      </w:p>
      <w:p w14:paraId="42D991BC" w14:textId="77777777" w:rsidR="00E10F0F" w:rsidRPr="00E10F0F" w:rsidRDefault="00E10F0F">
        <w:pPr>
          <w:pStyle w:val="Voettekst"/>
          <w:rPr>
            <w:color w:val="0070C0"/>
            <w:sz w:val="16"/>
            <w:szCs w:val="16"/>
          </w:rPr>
        </w:pPr>
      </w:p>
      <w:p w14:paraId="2FB8A01B" w14:textId="77777777" w:rsidR="00E10F0F" w:rsidRDefault="00AF6AED" w:rsidP="00E10F0F">
        <w:pPr>
          <w:pStyle w:val="Voettekst"/>
        </w:pPr>
      </w:p>
    </w:sdtContent>
  </w:sdt>
  <w:tbl>
    <w:tblPr>
      <w:tblW w:w="5000" w:type="pct"/>
      <w:tblCellMar>
        <w:left w:w="70" w:type="dxa"/>
        <w:right w:w="70" w:type="dxa"/>
      </w:tblCellMar>
      <w:tblLook w:val="0000" w:firstRow="0" w:lastRow="0" w:firstColumn="0" w:lastColumn="0" w:noHBand="0" w:noVBand="0"/>
    </w:tblPr>
    <w:tblGrid>
      <w:gridCol w:w="1899"/>
      <w:gridCol w:w="3349"/>
      <w:gridCol w:w="1243"/>
      <w:gridCol w:w="3146"/>
    </w:tblGrid>
    <w:tr w:rsidR="001F1A36" w14:paraId="7E3B1E2B" w14:textId="77777777" w:rsidTr="00072DDB">
      <w:tc>
        <w:tcPr>
          <w:tcW w:w="985" w:type="pct"/>
          <w:vAlign w:val="center"/>
        </w:tcPr>
        <w:p w14:paraId="58E2F83C" w14:textId="77777777" w:rsidR="00072DDB" w:rsidRPr="00B32EB4" w:rsidRDefault="00072DDB" w:rsidP="00072DDB">
          <w:pPr>
            <w:pStyle w:val="VoettekstEijsdenMargraten"/>
          </w:pPr>
        </w:p>
      </w:tc>
      <w:tc>
        <w:tcPr>
          <w:tcW w:w="1737" w:type="pct"/>
          <w:vAlign w:val="center"/>
        </w:tcPr>
        <w:p w14:paraId="1659FA21" w14:textId="77777777" w:rsidR="00072DDB" w:rsidRPr="00B32EB4" w:rsidRDefault="00072DDB" w:rsidP="00072DDB">
          <w:pPr>
            <w:pStyle w:val="VoettekstEijsdenMargraten"/>
          </w:pPr>
        </w:p>
      </w:tc>
      <w:tc>
        <w:tcPr>
          <w:tcW w:w="645" w:type="pct"/>
          <w:noWrap/>
          <w:tcMar>
            <w:left w:w="0" w:type="dxa"/>
          </w:tcMar>
          <w:vAlign w:val="center"/>
        </w:tcPr>
        <w:p w14:paraId="14DD7FC9" w14:textId="77777777" w:rsidR="00072DDB" w:rsidRPr="00B32EB4" w:rsidRDefault="00E423D1" w:rsidP="00072DDB">
          <w:pPr>
            <w:pStyle w:val="VoettekstEijsdenMargraten"/>
          </w:pPr>
          <w:r w:rsidRPr="00B32EB4">
            <w:t>Ons kenmerk</w:t>
          </w:r>
        </w:p>
      </w:tc>
      <w:tc>
        <w:tcPr>
          <w:tcW w:w="1632" w:type="pct"/>
          <w:vAlign w:val="center"/>
        </w:tcPr>
        <w:p w14:paraId="107BF38D" w14:textId="77777777" w:rsidR="00072DDB" w:rsidRPr="00B32EB4" w:rsidRDefault="00E423D1" w:rsidP="00072DDB">
          <w:pPr>
            <w:pStyle w:val="VoettekstEijsdenMargraten"/>
          </w:pPr>
          <w:r w:rsidRPr="00B32EB4">
            <w:t xml:space="preserve">: </w:t>
          </w:r>
          <w:r>
            <w:t>Z/23/182312/844396</w:t>
          </w:r>
        </w:p>
      </w:tc>
    </w:tr>
    <w:tr w:rsidR="001F1A36" w14:paraId="579D1E0D" w14:textId="77777777" w:rsidTr="00072DDB">
      <w:trPr>
        <w:trHeight w:hRule="exact" w:val="340"/>
      </w:trPr>
      <w:tc>
        <w:tcPr>
          <w:tcW w:w="2722" w:type="pct"/>
          <w:gridSpan w:val="2"/>
          <w:noWrap/>
          <w:vAlign w:val="center"/>
        </w:tcPr>
        <w:p w14:paraId="3D014F6F" w14:textId="77777777" w:rsidR="00072DDB" w:rsidRPr="00C35E9D" w:rsidRDefault="00E423D1" w:rsidP="00072DDB">
          <w:pPr>
            <w:pStyle w:val="Koptekst"/>
            <w:tabs>
              <w:tab w:val="clear" w:pos="4536"/>
              <w:tab w:val="clear" w:pos="9072"/>
            </w:tabs>
            <w:spacing w:before="60"/>
            <w:rPr>
              <w:rFonts w:ascii="Decos Code 39" w:hAnsi="Decos Code 39"/>
              <w:sz w:val="72"/>
              <w:szCs w:val="72"/>
            </w:rPr>
          </w:pPr>
          <w:r>
            <w:rPr>
              <w:rFonts w:ascii="Decos Code 39" w:hAnsi="Decos Code 39"/>
              <w:sz w:val="72"/>
              <w:szCs w:val="72"/>
            </w:rPr>
            <w:t>*</w:t>
          </w:r>
          <w:r>
            <w:rPr>
              <w:rFonts w:ascii="Decos Code 39" w:eastAsia="Decos Code 39" w:hAnsi="Decos Code 39" w:cs="Decos Code 39"/>
              <w:sz w:val="72"/>
              <w:szCs w:val="72"/>
            </w:rPr>
            <w:t>Z09A14A1323</w:t>
          </w:r>
          <w:r>
            <w:rPr>
              <w:rFonts w:ascii="Decos Code 39" w:hAnsi="Decos Code 39"/>
              <w:sz w:val="72"/>
              <w:szCs w:val="72"/>
            </w:rPr>
            <w:t>*</w:t>
          </w:r>
        </w:p>
      </w:tc>
      <w:tc>
        <w:tcPr>
          <w:tcW w:w="645" w:type="pct"/>
          <w:noWrap/>
          <w:tcMar>
            <w:left w:w="0" w:type="dxa"/>
          </w:tcMar>
          <w:vAlign w:val="center"/>
        </w:tcPr>
        <w:p w14:paraId="765119E1" w14:textId="77777777" w:rsidR="00072DDB" w:rsidRPr="00B32EB4" w:rsidRDefault="00072DDB" w:rsidP="00072DDB">
          <w:pPr>
            <w:pStyle w:val="VoettekstEijsdenMargraten"/>
          </w:pPr>
        </w:p>
      </w:tc>
      <w:tc>
        <w:tcPr>
          <w:tcW w:w="1632" w:type="pct"/>
          <w:vAlign w:val="center"/>
        </w:tcPr>
        <w:p w14:paraId="205AD4A9" w14:textId="77777777" w:rsidR="00072DDB" w:rsidRPr="00B32EB4" w:rsidRDefault="00072DDB" w:rsidP="00072DDB">
          <w:pPr>
            <w:pStyle w:val="VoettekstEijsdenMargraten"/>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FD98B" w14:textId="77777777" w:rsidR="00355810" w:rsidRDefault="00355810">
      <w:pPr>
        <w:spacing w:after="0" w:line="240" w:lineRule="auto"/>
      </w:pPr>
      <w:r>
        <w:separator/>
      </w:r>
    </w:p>
  </w:footnote>
  <w:footnote w:type="continuationSeparator" w:id="0">
    <w:p w14:paraId="08D6FA04" w14:textId="77777777" w:rsidR="00355810" w:rsidRDefault="003558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01152F"/>
    <w:multiLevelType w:val="hybridMultilevel"/>
    <w:tmpl w:val="C54A55F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68660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A36"/>
    <w:rsid w:val="000044C0"/>
    <w:rsid w:val="000058DA"/>
    <w:rsid w:val="00037C37"/>
    <w:rsid w:val="00072DDB"/>
    <w:rsid w:val="00081E1A"/>
    <w:rsid w:val="0016012B"/>
    <w:rsid w:val="001C1FF5"/>
    <w:rsid w:val="001D6DC8"/>
    <w:rsid w:val="001E3D4A"/>
    <w:rsid w:val="001F1A36"/>
    <w:rsid w:val="00234C2D"/>
    <w:rsid w:val="00256782"/>
    <w:rsid w:val="0027719B"/>
    <w:rsid w:val="0033179E"/>
    <w:rsid w:val="003430E7"/>
    <w:rsid w:val="00355810"/>
    <w:rsid w:val="00385021"/>
    <w:rsid w:val="00393BF7"/>
    <w:rsid w:val="00404510"/>
    <w:rsid w:val="00463AA7"/>
    <w:rsid w:val="004C53B2"/>
    <w:rsid w:val="004C659E"/>
    <w:rsid w:val="004F53FC"/>
    <w:rsid w:val="0053411C"/>
    <w:rsid w:val="0055469F"/>
    <w:rsid w:val="005E4EC8"/>
    <w:rsid w:val="005F141F"/>
    <w:rsid w:val="0060192A"/>
    <w:rsid w:val="00621E8B"/>
    <w:rsid w:val="00674DF7"/>
    <w:rsid w:val="00692AE5"/>
    <w:rsid w:val="00695BEB"/>
    <w:rsid w:val="006A29B3"/>
    <w:rsid w:val="006F30D5"/>
    <w:rsid w:val="00725917"/>
    <w:rsid w:val="00794E60"/>
    <w:rsid w:val="007F7F2F"/>
    <w:rsid w:val="00866E7F"/>
    <w:rsid w:val="008D793B"/>
    <w:rsid w:val="00951B9B"/>
    <w:rsid w:val="009D75B6"/>
    <w:rsid w:val="00A10C61"/>
    <w:rsid w:val="00AC5B6B"/>
    <w:rsid w:val="00AF6AED"/>
    <w:rsid w:val="00B32EB4"/>
    <w:rsid w:val="00BF0A5D"/>
    <w:rsid w:val="00C35E9D"/>
    <w:rsid w:val="00D22C7D"/>
    <w:rsid w:val="00D36611"/>
    <w:rsid w:val="00DD2C54"/>
    <w:rsid w:val="00E10F0F"/>
    <w:rsid w:val="00E423D1"/>
    <w:rsid w:val="00EA5F4C"/>
    <w:rsid w:val="00EC580B"/>
    <w:rsid w:val="00F020C9"/>
    <w:rsid w:val="00F50F4B"/>
    <w:rsid w:val="00F6642D"/>
    <w:rsid w:val="00FE47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31B3DF1E"/>
  <w15:docId w15:val="{9F1EF69A-812C-49CD-A548-00C60F78F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nl-NL"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F49B1"/>
    <w:rPr>
      <w:sz w:val="20"/>
    </w:rPr>
  </w:style>
  <w:style w:type="paragraph" w:styleId="Kop1">
    <w:name w:val="heading 1"/>
    <w:basedOn w:val="Standaard"/>
    <w:next w:val="Standaard"/>
    <w:link w:val="Kop1Char"/>
    <w:uiPriority w:val="9"/>
    <w:qFormat/>
    <w:rsid w:val="00863C3B"/>
    <w:pPr>
      <w:keepNext/>
      <w:keepLines/>
      <w:pBdr>
        <w:bottom w:val="single" w:sz="4" w:space="1" w:color="F29400"/>
      </w:pBdr>
      <w:spacing w:before="400" w:after="40" w:line="340" w:lineRule="exact"/>
      <w:outlineLvl w:val="0"/>
    </w:pPr>
    <w:rPr>
      <w:rFonts w:asciiTheme="majorHAnsi" w:eastAsiaTheme="majorEastAsia" w:hAnsiTheme="majorHAnsi" w:cstheme="majorBidi"/>
      <w:color w:val="0091BD" w:themeColor="accent1"/>
      <w:sz w:val="30"/>
      <w:szCs w:val="36"/>
    </w:rPr>
  </w:style>
  <w:style w:type="paragraph" w:styleId="Kop2">
    <w:name w:val="heading 2"/>
    <w:basedOn w:val="Standaard"/>
    <w:next w:val="Standaard"/>
    <w:link w:val="Kop2Char"/>
    <w:uiPriority w:val="9"/>
    <w:unhideWhenUsed/>
    <w:qFormat/>
    <w:rsid w:val="00863C3B"/>
    <w:pPr>
      <w:keepNext/>
      <w:keepLines/>
      <w:spacing w:before="160" w:after="0" w:line="280" w:lineRule="exact"/>
      <w:outlineLvl w:val="1"/>
    </w:pPr>
    <w:rPr>
      <w:rFonts w:asciiTheme="majorHAnsi" w:eastAsiaTheme="majorEastAsia" w:hAnsiTheme="majorHAnsi" w:cstheme="majorBidi"/>
      <w:color w:val="0091BD" w:themeColor="accent1"/>
      <w:sz w:val="26"/>
      <w:szCs w:val="28"/>
    </w:rPr>
  </w:style>
  <w:style w:type="paragraph" w:styleId="Kop3">
    <w:name w:val="heading 3"/>
    <w:basedOn w:val="Standaard"/>
    <w:next w:val="Standaard"/>
    <w:link w:val="Kop3Char"/>
    <w:uiPriority w:val="9"/>
    <w:unhideWhenUsed/>
    <w:qFormat/>
    <w:rsid w:val="00863C3B"/>
    <w:pPr>
      <w:keepNext/>
      <w:keepLines/>
      <w:spacing w:before="80" w:after="0" w:line="280" w:lineRule="exact"/>
      <w:outlineLvl w:val="2"/>
    </w:pPr>
    <w:rPr>
      <w:rFonts w:asciiTheme="majorHAnsi" w:eastAsiaTheme="majorEastAsia" w:hAnsiTheme="majorHAnsi" w:cstheme="majorBidi"/>
      <w:color w:val="F29400" w:themeColor="accent2"/>
      <w:sz w:val="26"/>
      <w:szCs w:val="26"/>
    </w:rPr>
  </w:style>
  <w:style w:type="paragraph" w:styleId="Kop4">
    <w:name w:val="heading 4"/>
    <w:basedOn w:val="Standaard"/>
    <w:next w:val="Standaard"/>
    <w:link w:val="Kop4Char"/>
    <w:uiPriority w:val="9"/>
    <w:semiHidden/>
    <w:unhideWhenUsed/>
    <w:rsid w:val="00462F90"/>
    <w:pPr>
      <w:keepNext/>
      <w:keepLines/>
      <w:spacing w:before="80" w:after="0" w:line="260" w:lineRule="exact"/>
      <w:outlineLvl w:val="3"/>
    </w:pPr>
    <w:rPr>
      <w:rFonts w:asciiTheme="majorHAnsi" w:eastAsiaTheme="majorEastAsia" w:hAnsiTheme="majorHAnsi" w:cstheme="majorBidi"/>
      <w:b/>
      <w:sz w:val="24"/>
      <w:szCs w:val="24"/>
    </w:rPr>
  </w:style>
  <w:style w:type="paragraph" w:styleId="Kop5">
    <w:name w:val="heading 5"/>
    <w:basedOn w:val="Standaard"/>
    <w:next w:val="Standaard"/>
    <w:link w:val="Kop5Char"/>
    <w:uiPriority w:val="9"/>
    <w:semiHidden/>
    <w:unhideWhenUsed/>
    <w:qFormat/>
    <w:rsid w:val="009374D6"/>
    <w:pPr>
      <w:keepNext/>
      <w:keepLines/>
      <w:spacing w:before="80" w:after="0"/>
      <w:outlineLvl w:val="4"/>
    </w:pPr>
    <w:rPr>
      <w:rFonts w:asciiTheme="majorHAnsi" w:eastAsiaTheme="majorEastAsia" w:hAnsiTheme="majorHAnsi" w:cstheme="majorBidi"/>
      <w:i/>
      <w:iCs/>
      <w:sz w:val="22"/>
      <w:szCs w:val="22"/>
    </w:rPr>
  </w:style>
  <w:style w:type="paragraph" w:styleId="Kop6">
    <w:name w:val="heading 6"/>
    <w:basedOn w:val="Standaard"/>
    <w:next w:val="Standaard"/>
    <w:link w:val="Kop6Char"/>
    <w:uiPriority w:val="9"/>
    <w:semiHidden/>
    <w:unhideWhenUsed/>
    <w:qFormat/>
    <w:rsid w:val="009374D6"/>
    <w:pPr>
      <w:keepNext/>
      <w:keepLines/>
      <w:spacing w:before="80" w:after="0"/>
      <w:outlineLvl w:val="5"/>
    </w:pPr>
    <w:rPr>
      <w:rFonts w:asciiTheme="majorHAnsi" w:eastAsiaTheme="majorEastAsia" w:hAnsiTheme="majorHAnsi" w:cstheme="majorBidi"/>
      <w:color w:val="595959" w:themeColor="text1" w:themeTint="A6"/>
    </w:rPr>
  </w:style>
  <w:style w:type="paragraph" w:styleId="Kop7">
    <w:name w:val="heading 7"/>
    <w:basedOn w:val="Standaard"/>
    <w:next w:val="Standaard"/>
    <w:link w:val="Kop7Char"/>
    <w:uiPriority w:val="9"/>
    <w:semiHidden/>
    <w:unhideWhenUsed/>
    <w:qFormat/>
    <w:rsid w:val="009374D6"/>
    <w:pPr>
      <w:keepNext/>
      <w:keepLines/>
      <w:spacing w:before="80" w:after="0"/>
      <w:outlineLvl w:val="6"/>
    </w:pPr>
    <w:rPr>
      <w:rFonts w:asciiTheme="majorHAnsi" w:eastAsiaTheme="majorEastAsia" w:hAnsiTheme="majorHAnsi" w:cstheme="majorBidi"/>
      <w:i/>
      <w:iCs/>
      <w:color w:val="595959" w:themeColor="text1" w:themeTint="A6"/>
    </w:rPr>
  </w:style>
  <w:style w:type="paragraph" w:styleId="Kop8">
    <w:name w:val="heading 8"/>
    <w:basedOn w:val="Standaard"/>
    <w:next w:val="Standaard"/>
    <w:link w:val="Kop8Char"/>
    <w:uiPriority w:val="9"/>
    <w:semiHidden/>
    <w:unhideWhenUsed/>
    <w:qFormat/>
    <w:rsid w:val="009374D6"/>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Kop9">
    <w:name w:val="heading 9"/>
    <w:basedOn w:val="Standaard"/>
    <w:next w:val="Standaard"/>
    <w:link w:val="Kop9Char"/>
    <w:uiPriority w:val="9"/>
    <w:semiHidden/>
    <w:unhideWhenUsed/>
    <w:qFormat/>
    <w:rsid w:val="009374D6"/>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63C3B"/>
    <w:rPr>
      <w:rFonts w:asciiTheme="majorHAnsi" w:eastAsiaTheme="majorEastAsia" w:hAnsiTheme="majorHAnsi" w:cstheme="majorBidi"/>
      <w:color w:val="0091BD" w:themeColor="accent1"/>
      <w:sz w:val="30"/>
      <w:szCs w:val="36"/>
    </w:rPr>
  </w:style>
  <w:style w:type="character" w:customStyle="1" w:styleId="Kop2Char">
    <w:name w:val="Kop 2 Char"/>
    <w:basedOn w:val="Standaardalinea-lettertype"/>
    <w:link w:val="Kop2"/>
    <w:uiPriority w:val="9"/>
    <w:rsid w:val="00863C3B"/>
    <w:rPr>
      <w:rFonts w:asciiTheme="majorHAnsi" w:eastAsiaTheme="majorEastAsia" w:hAnsiTheme="majorHAnsi" w:cstheme="majorBidi"/>
      <w:color w:val="0091BD" w:themeColor="accent1"/>
      <w:sz w:val="26"/>
      <w:szCs w:val="28"/>
    </w:rPr>
  </w:style>
  <w:style w:type="paragraph" w:styleId="Titel">
    <w:name w:val="Title"/>
    <w:basedOn w:val="Standaard"/>
    <w:next w:val="Standaard"/>
    <w:link w:val="TitelChar"/>
    <w:uiPriority w:val="10"/>
    <w:qFormat/>
    <w:rsid w:val="00863C3B"/>
    <w:pPr>
      <w:spacing w:after="0" w:line="500" w:lineRule="exact"/>
      <w:contextualSpacing/>
    </w:pPr>
    <w:rPr>
      <w:rFonts w:asciiTheme="majorHAnsi" w:eastAsiaTheme="majorEastAsia" w:hAnsiTheme="majorHAnsi" w:cstheme="majorBidi"/>
      <w:caps/>
      <w:color w:val="000000" w:themeColor="text1"/>
      <w:spacing w:val="-7"/>
      <w:sz w:val="50"/>
      <w:szCs w:val="80"/>
    </w:rPr>
  </w:style>
  <w:style w:type="character" w:customStyle="1" w:styleId="TitelChar">
    <w:name w:val="Titel Char"/>
    <w:basedOn w:val="Standaardalinea-lettertype"/>
    <w:link w:val="Titel"/>
    <w:uiPriority w:val="10"/>
    <w:rsid w:val="00863C3B"/>
    <w:rPr>
      <w:rFonts w:asciiTheme="majorHAnsi" w:eastAsiaTheme="majorEastAsia" w:hAnsiTheme="majorHAnsi" w:cstheme="majorBidi"/>
      <w:caps/>
      <w:color w:val="000000" w:themeColor="text1"/>
      <w:spacing w:val="-7"/>
      <w:sz w:val="50"/>
      <w:szCs w:val="80"/>
    </w:rPr>
  </w:style>
  <w:style w:type="paragraph" w:styleId="Ondertitel">
    <w:name w:val="Subtitle"/>
    <w:basedOn w:val="Standaard"/>
    <w:next w:val="Standaard"/>
    <w:link w:val="OndertitelChar"/>
    <w:uiPriority w:val="11"/>
    <w:qFormat/>
    <w:rsid w:val="009374D6"/>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OndertitelChar">
    <w:name w:val="Ondertitel Char"/>
    <w:basedOn w:val="Standaardalinea-lettertype"/>
    <w:link w:val="Ondertitel"/>
    <w:uiPriority w:val="11"/>
    <w:rsid w:val="009374D6"/>
    <w:rPr>
      <w:rFonts w:asciiTheme="majorHAnsi" w:eastAsiaTheme="majorEastAsia" w:hAnsiTheme="majorHAnsi" w:cstheme="majorBidi"/>
      <w:color w:val="404040" w:themeColor="text1" w:themeTint="BF"/>
      <w:sz w:val="30"/>
      <w:szCs w:val="30"/>
    </w:rPr>
  </w:style>
  <w:style w:type="character" w:styleId="Subtielebenadrukking">
    <w:name w:val="Subtle Emphasis"/>
    <w:basedOn w:val="Standaardalinea-lettertype"/>
    <w:uiPriority w:val="19"/>
    <w:qFormat/>
    <w:rsid w:val="009374D6"/>
    <w:rPr>
      <w:i/>
      <w:iCs/>
      <w:color w:val="595959" w:themeColor="text1" w:themeTint="A6"/>
    </w:rPr>
  </w:style>
  <w:style w:type="paragraph" w:styleId="Citaat">
    <w:name w:val="Quote"/>
    <w:basedOn w:val="Standaard"/>
    <w:next w:val="Standaard"/>
    <w:link w:val="CitaatChar"/>
    <w:uiPriority w:val="29"/>
    <w:qFormat/>
    <w:rsid w:val="009374D6"/>
    <w:pPr>
      <w:spacing w:before="240" w:after="240" w:line="252" w:lineRule="auto"/>
      <w:ind w:left="864" w:right="864"/>
      <w:jc w:val="center"/>
    </w:pPr>
    <w:rPr>
      <w:i/>
      <w:iCs/>
    </w:rPr>
  </w:style>
  <w:style w:type="character" w:customStyle="1" w:styleId="CitaatChar">
    <w:name w:val="Citaat Char"/>
    <w:basedOn w:val="Standaardalinea-lettertype"/>
    <w:link w:val="Citaat"/>
    <w:uiPriority w:val="29"/>
    <w:rsid w:val="009374D6"/>
    <w:rPr>
      <w:i/>
      <w:iCs/>
    </w:rPr>
  </w:style>
  <w:style w:type="paragraph" w:styleId="Duidelijkcitaat">
    <w:name w:val="Intense Quote"/>
    <w:basedOn w:val="Standaard"/>
    <w:next w:val="Standaard"/>
    <w:link w:val="DuidelijkcitaatChar"/>
    <w:uiPriority w:val="30"/>
    <w:qFormat/>
    <w:rsid w:val="009374D6"/>
    <w:pPr>
      <w:spacing w:before="100" w:beforeAutospacing="1" w:after="240"/>
      <w:ind w:left="864" w:right="864"/>
      <w:jc w:val="center"/>
    </w:pPr>
    <w:rPr>
      <w:rFonts w:asciiTheme="majorHAnsi" w:eastAsiaTheme="majorEastAsia" w:hAnsiTheme="majorHAnsi" w:cstheme="majorBidi"/>
      <w:color w:val="0091BD" w:themeColor="accent1"/>
      <w:sz w:val="28"/>
      <w:szCs w:val="28"/>
    </w:rPr>
  </w:style>
  <w:style w:type="character" w:customStyle="1" w:styleId="DuidelijkcitaatChar">
    <w:name w:val="Duidelijk citaat Char"/>
    <w:basedOn w:val="Standaardalinea-lettertype"/>
    <w:link w:val="Duidelijkcitaat"/>
    <w:uiPriority w:val="30"/>
    <w:rsid w:val="009374D6"/>
    <w:rPr>
      <w:rFonts w:asciiTheme="majorHAnsi" w:eastAsiaTheme="majorEastAsia" w:hAnsiTheme="majorHAnsi" w:cstheme="majorBidi"/>
      <w:color w:val="0091BD" w:themeColor="accent1"/>
      <w:sz w:val="28"/>
      <w:szCs w:val="28"/>
    </w:rPr>
  </w:style>
  <w:style w:type="character" w:styleId="Subtieleverwijzing">
    <w:name w:val="Subtle Reference"/>
    <w:basedOn w:val="Standaardalinea-lettertype"/>
    <w:uiPriority w:val="31"/>
    <w:qFormat/>
    <w:rsid w:val="009374D6"/>
    <w:rPr>
      <w:smallCaps/>
      <w:color w:val="404040" w:themeColor="text1" w:themeTint="BF"/>
    </w:rPr>
  </w:style>
  <w:style w:type="character" w:styleId="Intensieveverwijzing">
    <w:name w:val="Intense Reference"/>
    <w:basedOn w:val="Standaardalinea-lettertype"/>
    <w:uiPriority w:val="32"/>
    <w:qFormat/>
    <w:rsid w:val="009374D6"/>
    <w:rPr>
      <w:b/>
      <w:bCs/>
      <w:smallCaps/>
      <w:u w:val="single"/>
    </w:rPr>
  </w:style>
  <w:style w:type="character" w:styleId="Titelvanboek">
    <w:name w:val="Book Title"/>
    <w:basedOn w:val="Standaardalinea-lettertype"/>
    <w:uiPriority w:val="33"/>
    <w:qFormat/>
    <w:rsid w:val="009374D6"/>
    <w:rPr>
      <w:b/>
      <w:bCs/>
      <w:smallCaps/>
    </w:rPr>
  </w:style>
  <w:style w:type="paragraph" w:styleId="Lijstalinea">
    <w:name w:val="List Paragraph"/>
    <w:basedOn w:val="Standaard"/>
    <w:uiPriority w:val="34"/>
    <w:qFormat/>
    <w:rsid w:val="00254CD3"/>
    <w:pPr>
      <w:ind w:left="720"/>
      <w:contextualSpacing/>
    </w:pPr>
  </w:style>
  <w:style w:type="character" w:styleId="Intensievebenadrukking">
    <w:name w:val="Intense Emphasis"/>
    <w:basedOn w:val="Standaardalinea-lettertype"/>
    <w:uiPriority w:val="21"/>
    <w:qFormat/>
    <w:rsid w:val="009374D6"/>
    <w:rPr>
      <w:b/>
      <w:bCs/>
      <w:i/>
      <w:iCs/>
    </w:rPr>
  </w:style>
  <w:style w:type="table" w:styleId="Tabelraster">
    <w:name w:val="Table Grid"/>
    <w:basedOn w:val="Standaardtabel"/>
    <w:uiPriority w:val="39"/>
    <w:rsid w:val="00254C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astertabel4-Accent11">
    <w:name w:val="Rastertabel 4 - Accent 11"/>
    <w:basedOn w:val="Standaardtabel"/>
    <w:uiPriority w:val="49"/>
    <w:rsid w:val="00462F90"/>
    <w:pPr>
      <w:spacing w:after="0" w:line="240" w:lineRule="auto"/>
    </w:pPr>
    <w:tblPr>
      <w:tblStyleRowBandSize w:val="1"/>
      <w:tblStyleColBandSize w:val="1"/>
      <w:tblBorders>
        <w:top w:val="single" w:sz="4" w:space="0" w:color="3ED1FF" w:themeColor="accent1" w:themeTint="99"/>
        <w:left w:val="single" w:sz="4" w:space="0" w:color="3ED1FF" w:themeColor="accent1" w:themeTint="99"/>
        <w:bottom w:val="single" w:sz="4" w:space="0" w:color="3ED1FF" w:themeColor="accent1" w:themeTint="99"/>
        <w:right w:val="single" w:sz="4" w:space="0" w:color="3ED1FF" w:themeColor="accent1" w:themeTint="99"/>
        <w:insideH w:val="single" w:sz="4" w:space="0" w:color="3ED1FF" w:themeColor="accent1" w:themeTint="99"/>
        <w:insideV w:val="single" w:sz="4" w:space="0" w:color="3ED1FF" w:themeColor="accent1" w:themeTint="99"/>
      </w:tblBorders>
    </w:tblPr>
    <w:tblStylePr w:type="firstRow">
      <w:rPr>
        <w:b/>
        <w:bCs/>
        <w:color w:val="FFFFFF" w:themeColor="background1"/>
      </w:rPr>
      <w:tblPr/>
      <w:tcPr>
        <w:tcBorders>
          <w:top w:val="single" w:sz="4" w:space="0" w:color="0091BD" w:themeColor="accent1"/>
          <w:left w:val="single" w:sz="4" w:space="0" w:color="0091BD" w:themeColor="accent1"/>
          <w:bottom w:val="single" w:sz="4" w:space="0" w:color="0091BD" w:themeColor="accent1"/>
          <w:right w:val="single" w:sz="4" w:space="0" w:color="0091BD" w:themeColor="accent1"/>
          <w:insideH w:val="nil"/>
          <w:insideV w:val="nil"/>
        </w:tcBorders>
        <w:shd w:val="clear" w:color="auto" w:fill="0091BD" w:themeFill="accent1"/>
      </w:tcPr>
    </w:tblStylePr>
    <w:tblStylePr w:type="lastRow">
      <w:rPr>
        <w:b/>
        <w:bCs/>
      </w:rPr>
      <w:tblPr/>
      <w:tcPr>
        <w:tcBorders>
          <w:top w:val="double" w:sz="4" w:space="0" w:color="0091BD" w:themeColor="accent1"/>
        </w:tcBorders>
      </w:tcPr>
    </w:tblStylePr>
    <w:tblStylePr w:type="firstCol">
      <w:rPr>
        <w:b/>
        <w:bCs/>
      </w:rPr>
    </w:tblStylePr>
    <w:tblStylePr w:type="lastCol">
      <w:rPr>
        <w:b/>
        <w:bCs/>
      </w:rPr>
    </w:tblStylePr>
    <w:tblStylePr w:type="band1Vert">
      <w:tblPr/>
      <w:tcPr>
        <w:shd w:val="clear" w:color="auto" w:fill="BEEFFF" w:themeFill="accent1" w:themeFillTint="33"/>
      </w:tcPr>
    </w:tblStylePr>
    <w:tblStylePr w:type="band1Horz">
      <w:tblPr/>
      <w:tcPr>
        <w:shd w:val="clear" w:color="auto" w:fill="BEEFFF" w:themeFill="accent1" w:themeFillTint="33"/>
      </w:tcPr>
    </w:tblStylePr>
  </w:style>
  <w:style w:type="paragraph" w:styleId="Kopvaninhoudsopgave">
    <w:name w:val="TOC Heading"/>
    <w:basedOn w:val="Kop1"/>
    <w:next w:val="Standaard"/>
    <w:uiPriority w:val="39"/>
    <w:unhideWhenUsed/>
    <w:qFormat/>
    <w:rsid w:val="009374D6"/>
    <w:pPr>
      <w:outlineLvl w:val="9"/>
    </w:pPr>
  </w:style>
  <w:style w:type="character" w:customStyle="1" w:styleId="Kop3Char">
    <w:name w:val="Kop 3 Char"/>
    <w:basedOn w:val="Standaardalinea-lettertype"/>
    <w:link w:val="Kop3"/>
    <w:uiPriority w:val="9"/>
    <w:rsid w:val="00863C3B"/>
    <w:rPr>
      <w:rFonts w:asciiTheme="majorHAnsi" w:eastAsiaTheme="majorEastAsia" w:hAnsiTheme="majorHAnsi" w:cstheme="majorBidi"/>
      <w:color w:val="F29400" w:themeColor="accent2"/>
      <w:sz w:val="26"/>
      <w:szCs w:val="26"/>
    </w:rPr>
  </w:style>
  <w:style w:type="character" w:customStyle="1" w:styleId="Kop4Char">
    <w:name w:val="Kop 4 Char"/>
    <w:basedOn w:val="Standaardalinea-lettertype"/>
    <w:link w:val="Kop4"/>
    <w:uiPriority w:val="9"/>
    <w:semiHidden/>
    <w:rsid w:val="00462F90"/>
    <w:rPr>
      <w:rFonts w:asciiTheme="majorHAnsi" w:eastAsiaTheme="majorEastAsia" w:hAnsiTheme="majorHAnsi" w:cstheme="majorBidi"/>
      <w:b/>
      <w:sz w:val="24"/>
      <w:szCs w:val="24"/>
    </w:rPr>
  </w:style>
  <w:style w:type="character" w:customStyle="1" w:styleId="Kop5Char">
    <w:name w:val="Kop 5 Char"/>
    <w:basedOn w:val="Standaardalinea-lettertype"/>
    <w:link w:val="Kop5"/>
    <w:uiPriority w:val="9"/>
    <w:semiHidden/>
    <w:rsid w:val="009374D6"/>
    <w:rPr>
      <w:rFonts w:asciiTheme="majorHAnsi" w:eastAsiaTheme="majorEastAsia" w:hAnsiTheme="majorHAnsi" w:cstheme="majorBidi"/>
      <w:i/>
      <w:iCs/>
      <w:sz w:val="22"/>
      <w:szCs w:val="22"/>
    </w:rPr>
  </w:style>
  <w:style w:type="character" w:customStyle="1" w:styleId="Kop6Char">
    <w:name w:val="Kop 6 Char"/>
    <w:basedOn w:val="Standaardalinea-lettertype"/>
    <w:link w:val="Kop6"/>
    <w:uiPriority w:val="9"/>
    <w:semiHidden/>
    <w:rsid w:val="009374D6"/>
    <w:rPr>
      <w:rFonts w:asciiTheme="majorHAnsi" w:eastAsiaTheme="majorEastAsia" w:hAnsiTheme="majorHAnsi" w:cstheme="majorBidi"/>
      <w:color w:val="595959" w:themeColor="text1" w:themeTint="A6"/>
    </w:rPr>
  </w:style>
  <w:style w:type="character" w:customStyle="1" w:styleId="Kop7Char">
    <w:name w:val="Kop 7 Char"/>
    <w:basedOn w:val="Standaardalinea-lettertype"/>
    <w:link w:val="Kop7"/>
    <w:uiPriority w:val="9"/>
    <w:semiHidden/>
    <w:rsid w:val="009374D6"/>
    <w:rPr>
      <w:rFonts w:asciiTheme="majorHAnsi" w:eastAsiaTheme="majorEastAsia" w:hAnsiTheme="majorHAnsi" w:cstheme="majorBidi"/>
      <w:i/>
      <w:iCs/>
      <w:color w:val="595959" w:themeColor="text1" w:themeTint="A6"/>
    </w:rPr>
  </w:style>
  <w:style w:type="character" w:customStyle="1" w:styleId="Kop8Char">
    <w:name w:val="Kop 8 Char"/>
    <w:basedOn w:val="Standaardalinea-lettertype"/>
    <w:link w:val="Kop8"/>
    <w:uiPriority w:val="9"/>
    <w:semiHidden/>
    <w:rsid w:val="009374D6"/>
    <w:rPr>
      <w:rFonts w:asciiTheme="majorHAnsi" w:eastAsiaTheme="majorEastAsia" w:hAnsiTheme="majorHAnsi" w:cstheme="majorBidi"/>
      <w:smallCaps/>
      <w:color w:val="595959" w:themeColor="text1" w:themeTint="A6"/>
    </w:rPr>
  </w:style>
  <w:style w:type="character" w:customStyle="1" w:styleId="Kop9Char">
    <w:name w:val="Kop 9 Char"/>
    <w:basedOn w:val="Standaardalinea-lettertype"/>
    <w:link w:val="Kop9"/>
    <w:uiPriority w:val="9"/>
    <w:semiHidden/>
    <w:rsid w:val="009374D6"/>
    <w:rPr>
      <w:rFonts w:asciiTheme="majorHAnsi" w:eastAsiaTheme="majorEastAsia" w:hAnsiTheme="majorHAnsi" w:cstheme="majorBidi"/>
      <w:i/>
      <w:iCs/>
      <w:smallCaps/>
      <w:color w:val="595959" w:themeColor="text1" w:themeTint="A6"/>
    </w:rPr>
  </w:style>
  <w:style w:type="paragraph" w:styleId="Bijschrift">
    <w:name w:val="caption"/>
    <w:basedOn w:val="Standaard"/>
    <w:next w:val="Standaard"/>
    <w:uiPriority w:val="35"/>
    <w:semiHidden/>
    <w:unhideWhenUsed/>
    <w:qFormat/>
    <w:rsid w:val="009374D6"/>
    <w:pPr>
      <w:spacing w:line="240" w:lineRule="auto"/>
    </w:pPr>
    <w:rPr>
      <w:b/>
      <w:bCs/>
      <w:color w:val="404040" w:themeColor="text1" w:themeTint="BF"/>
      <w:szCs w:val="20"/>
    </w:rPr>
  </w:style>
  <w:style w:type="character" w:styleId="Zwaar">
    <w:name w:val="Strong"/>
    <w:basedOn w:val="Standaardalinea-lettertype"/>
    <w:uiPriority w:val="22"/>
    <w:qFormat/>
    <w:rsid w:val="009374D6"/>
    <w:rPr>
      <w:b/>
      <w:bCs/>
    </w:rPr>
  </w:style>
  <w:style w:type="character" w:styleId="Nadruk">
    <w:name w:val="Emphasis"/>
    <w:basedOn w:val="Standaardalinea-lettertype"/>
    <w:uiPriority w:val="20"/>
    <w:qFormat/>
    <w:rsid w:val="009374D6"/>
    <w:rPr>
      <w:i/>
      <w:iCs/>
    </w:rPr>
  </w:style>
  <w:style w:type="paragraph" w:styleId="Geenafstand">
    <w:name w:val="No Spacing"/>
    <w:uiPriority w:val="1"/>
    <w:qFormat/>
    <w:rsid w:val="003F49B1"/>
    <w:pPr>
      <w:spacing w:after="0" w:line="240" w:lineRule="auto"/>
    </w:pPr>
    <w:rPr>
      <w:sz w:val="20"/>
    </w:rPr>
  </w:style>
  <w:style w:type="table" w:customStyle="1" w:styleId="Rastertabel4-Accent21">
    <w:name w:val="Rastertabel 4 - Accent 21"/>
    <w:basedOn w:val="Standaardtabel"/>
    <w:uiPriority w:val="49"/>
    <w:rsid w:val="00462F90"/>
    <w:pPr>
      <w:spacing w:after="0" w:line="240" w:lineRule="auto"/>
    </w:pPr>
    <w:tblPr>
      <w:tblStyleRowBandSize w:val="1"/>
      <w:tblStyleColBandSize w:val="1"/>
      <w:tblBorders>
        <w:top w:val="single" w:sz="4" w:space="0" w:color="FFBF5E" w:themeColor="accent2" w:themeTint="99"/>
        <w:left w:val="single" w:sz="4" w:space="0" w:color="FFBF5E" w:themeColor="accent2" w:themeTint="99"/>
        <w:bottom w:val="single" w:sz="4" w:space="0" w:color="FFBF5E" w:themeColor="accent2" w:themeTint="99"/>
        <w:right w:val="single" w:sz="4" w:space="0" w:color="FFBF5E" w:themeColor="accent2" w:themeTint="99"/>
        <w:insideH w:val="single" w:sz="4" w:space="0" w:color="FFBF5E" w:themeColor="accent2" w:themeTint="99"/>
        <w:insideV w:val="single" w:sz="4" w:space="0" w:color="FFBF5E" w:themeColor="accent2" w:themeTint="99"/>
      </w:tblBorders>
    </w:tblPr>
    <w:tblStylePr w:type="firstRow">
      <w:rPr>
        <w:b/>
        <w:bCs/>
        <w:color w:val="FFFFFF" w:themeColor="background1"/>
      </w:rPr>
      <w:tblPr/>
      <w:tcPr>
        <w:tcBorders>
          <w:top w:val="single" w:sz="4" w:space="0" w:color="F29400" w:themeColor="accent2"/>
          <w:left w:val="single" w:sz="4" w:space="0" w:color="F29400" w:themeColor="accent2"/>
          <w:bottom w:val="single" w:sz="4" w:space="0" w:color="F29400" w:themeColor="accent2"/>
          <w:right w:val="single" w:sz="4" w:space="0" w:color="F29400" w:themeColor="accent2"/>
          <w:insideH w:val="nil"/>
          <w:insideV w:val="nil"/>
        </w:tcBorders>
        <w:shd w:val="clear" w:color="auto" w:fill="F29400" w:themeFill="accent2"/>
      </w:tcPr>
    </w:tblStylePr>
    <w:tblStylePr w:type="lastRow">
      <w:rPr>
        <w:b/>
        <w:bCs/>
      </w:rPr>
      <w:tblPr/>
      <w:tcPr>
        <w:tcBorders>
          <w:top w:val="double" w:sz="4" w:space="0" w:color="F29400" w:themeColor="accent2"/>
        </w:tcBorders>
      </w:tcPr>
    </w:tblStylePr>
    <w:tblStylePr w:type="firstCol">
      <w:rPr>
        <w:b/>
        <w:bCs/>
      </w:rPr>
    </w:tblStylePr>
    <w:tblStylePr w:type="lastCol">
      <w:rPr>
        <w:b/>
        <w:bCs/>
      </w:rPr>
    </w:tblStylePr>
    <w:tblStylePr w:type="band1Vert">
      <w:tblPr/>
      <w:tcPr>
        <w:shd w:val="clear" w:color="auto" w:fill="FFE9C9" w:themeFill="accent2" w:themeFillTint="33"/>
      </w:tcPr>
    </w:tblStylePr>
    <w:tblStylePr w:type="band1Horz">
      <w:tblPr/>
      <w:tcPr>
        <w:shd w:val="clear" w:color="auto" w:fill="FFE9C9" w:themeFill="accent2" w:themeFillTint="33"/>
      </w:tcPr>
    </w:tblStylePr>
  </w:style>
  <w:style w:type="table" w:customStyle="1" w:styleId="Rastertabel4-Accent41">
    <w:name w:val="Rastertabel 4 - Accent 41"/>
    <w:basedOn w:val="Standaardtabel"/>
    <w:uiPriority w:val="49"/>
    <w:rsid w:val="00462F90"/>
    <w:pPr>
      <w:spacing w:after="0" w:line="240" w:lineRule="auto"/>
    </w:pPr>
    <w:tblPr>
      <w:tblStyleRowBandSize w:val="1"/>
      <w:tblStyleColBandSize w:val="1"/>
      <w:tblBorders>
        <w:top w:val="single" w:sz="4" w:space="0" w:color="FF4881" w:themeColor="accent4" w:themeTint="99"/>
        <w:left w:val="single" w:sz="4" w:space="0" w:color="FF4881" w:themeColor="accent4" w:themeTint="99"/>
        <w:bottom w:val="single" w:sz="4" w:space="0" w:color="FF4881" w:themeColor="accent4" w:themeTint="99"/>
        <w:right w:val="single" w:sz="4" w:space="0" w:color="FF4881" w:themeColor="accent4" w:themeTint="99"/>
        <w:insideH w:val="single" w:sz="4" w:space="0" w:color="FF4881" w:themeColor="accent4" w:themeTint="99"/>
        <w:insideV w:val="single" w:sz="4" w:space="0" w:color="FF4881" w:themeColor="accent4" w:themeTint="99"/>
      </w:tblBorders>
    </w:tblPr>
    <w:tblStylePr w:type="firstRow">
      <w:rPr>
        <w:b/>
        <w:bCs/>
        <w:color w:val="FFFFFF" w:themeColor="background1"/>
      </w:rPr>
      <w:tblPr/>
      <w:tcPr>
        <w:tcBorders>
          <w:top w:val="single" w:sz="4" w:space="0" w:color="CD0041" w:themeColor="accent4"/>
          <w:left w:val="single" w:sz="4" w:space="0" w:color="CD0041" w:themeColor="accent4"/>
          <w:bottom w:val="single" w:sz="4" w:space="0" w:color="CD0041" w:themeColor="accent4"/>
          <w:right w:val="single" w:sz="4" w:space="0" w:color="CD0041" w:themeColor="accent4"/>
          <w:insideH w:val="nil"/>
          <w:insideV w:val="nil"/>
        </w:tcBorders>
        <w:shd w:val="clear" w:color="auto" w:fill="CD0041" w:themeFill="accent4"/>
      </w:tcPr>
    </w:tblStylePr>
    <w:tblStylePr w:type="lastRow">
      <w:rPr>
        <w:b/>
        <w:bCs/>
      </w:rPr>
      <w:tblPr/>
      <w:tcPr>
        <w:tcBorders>
          <w:top w:val="double" w:sz="4" w:space="0" w:color="CD0041" w:themeColor="accent4"/>
        </w:tcBorders>
      </w:tcPr>
    </w:tblStylePr>
    <w:tblStylePr w:type="firstCol">
      <w:rPr>
        <w:b/>
        <w:bCs/>
      </w:rPr>
    </w:tblStylePr>
    <w:tblStylePr w:type="lastCol">
      <w:rPr>
        <w:b/>
        <w:bCs/>
      </w:rPr>
    </w:tblStylePr>
    <w:tblStylePr w:type="band1Vert">
      <w:tblPr/>
      <w:tcPr>
        <w:shd w:val="clear" w:color="auto" w:fill="FFC2D5" w:themeFill="accent4" w:themeFillTint="33"/>
      </w:tcPr>
    </w:tblStylePr>
    <w:tblStylePr w:type="band1Horz">
      <w:tblPr/>
      <w:tcPr>
        <w:shd w:val="clear" w:color="auto" w:fill="FFC2D5" w:themeFill="accent4" w:themeFillTint="33"/>
      </w:tcPr>
    </w:tblStylePr>
  </w:style>
  <w:style w:type="table" w:customStyle="1" w:styleId="Rastertabel5donker-Accent21">
    <w:name w:val="Rastertabel 5 donker - Accent 21"/>
    <w:basedOn w:val="Standaardtabel"/>
    <w:uiPriority w:val="50"/>
    <w:rsid w:val="00E9223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9C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94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94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94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9400" w:themeFill="accent2"/>
      </w:tcPr>
    </w:tblStylePr>
    <w:tblStylePr w:type="band1Vert">
      <w:tblPr/>
      <w:tcPr>
        <w:shd w:val="clear" w:color="auto" w:fill="FFD493" w:themeFill="accent2" w:themeFillTint="66"/>
      </w:tcPr>
    </w:tblStylePr>
    <w:tblStylePr w:type="band1Horz">
      <w:tblPr/>
      <w:tcPr>
        <w:shd w:val="clear" w:color="auto" w:fill="FFD493" w:themeFill="accent2" w:themeFillTint="66"/>
      </w:tcPr>
    </w:tblStylePr>
  </w:style>
  <w:style w:type="table" w:customStyle="1" w:styleId="Rastertabel5donker-Accent41">
    <w:name w:val="Rastertabel 5 donker - Accent 41"/>
    <w:basedOn w:val="Standaardtabel"/>
    <w:uiPriority w:val="50"/>
    <w:rsid w:val="00E9223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2D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D004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D004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D004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D0041" w:themeFill="accent4"/>
      </w:tcPr>
    </w:tblStylePr>
    <w:tblStylePr w:type="band1Vert">
      <w:tblPr/>
      <w:tcPr>
        <w:shd w:val="clear" w:color="auto" w:fill="FF85AB" w:themeFill="accent4" w:themeFillTint="66"/>
      </w:tcPr>
    </w:tblStylePr>
    <w:tblStylePr w:type="band1Horz">
      <w:tblPr/>
      <w:tcPr>
        <w:shd w:val="clear" w:color="auto" w:fill="FF85AB" w:themeFill="accent4" w:themeFillTint="66"/>
      </w:tcPr>
    </w:tblStylePr>
  </w:style>
  <w:style w:type="table" w:customStyle="1" w:styleId="Rastertabel5donker-Accent31">
    <w:name w:val="Rastertabel 5 donker - Accent 31"/>
    <w:basedOn w:val="Standaardtabel"/>
    <w:uiPriority w:val="50"/>
    <w:rsid w:val="00E9223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6C9"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AF1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AF1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AF1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AF1B" w:themeFill="accent3"/>
      </w:tcPr>
    </w:tblStylePr>
    <w:tblStylePr w:type="band1Vert">
      <w:tblPr/>
      <w:tcPr>
        <w:shd w:val="clear" w:color="auto" w:fill="D7EE94" w:themeFill="accent3" w:themeFillTint="66"/>
      </w:tcPr>
    </w:tblStylePr>
    <w:tblStylePr w:type="band1Horz">
      <w:tblPr/>
      <w:tcPr>
        <w:shd w:val="clear" w:color="auto" w:fill="D7EE94" w:themeFill="accent3" w:themeFillTint="66"/>
      </w:tcPr>
    </w:tblStylePr>
  </w:style>
  <w:style w:type="table" w:customStyle="1" w:styleId="Rastertabel5donker-Accent11">
    <w:name w:val="Rastertabel 5 donker - Accent 11"/>
    <w:basedOn w:val="Standaardtabel"/>
    <w:uiPriority w:val="50"/>
    <w:rsid w:val="00E9223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EF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1BD" w:themeFill="accent1"/>
      </w:tcPr>
    </w:tblStylePr>
    <w:tblStylePr w:type="band1Vert">
      <w:tblPr/>
      <w:tcPr>
        <w:shd w:val="clear" w:color="auto" w:fill="7EE0FF" w:themeFill="accent1" w:themeFillTint="66"/>
      </w:tcPr>
    </w:tblStylePr>
    <w:tblStylePr w:type="band1Horz">
      <w:tblPr/>
      <w:tcPr>
        <w:shd w:val="clear" w:color="auto" w:fill="7EE0FF" w:themeFill="accent1" w:themeFillTint="66"/>
      </w:tcPr>
    </w:tblStylePr>
  </w:style>
  <w:style w:type="paragraph" w:styleId="Koptekst">
    <w:name w:val="header"/>
    <w:basedOn w:val="Standaard"/>
    <w:link w:val="KoptekstChar"/>
    <w:uiPriority w:val="99"/>
    <w:unhideWhenUsed/>
    <w:rsid w:val="00E10F0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10F0F"/>
    <w:rPr>
      <w:sz w:val="20"/>
    </w:rPr>
  </w:style>
  <w:style w:type="paragraph" w:styleId="Voettekst">
    <w:name w:val="footer"/>
    <w:basedOn w:val="Standaard"/>
    <w:link w:val="VoettekstChar"/>
    <w:uiPriority w:val="99"/>
    <w:unhideWhenUsed/>
    <w:rsid w:val="00E10F0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10F0F"/>
    <w:rPr>
      <w:sz w:val="20"/>
    </w:rPr>
  </w:style>
  <w:style w:type="paragraph" w:customStyle="1" w:styleId="VoettekstEijsdenMargraten">
    <w:name w:val="VoettekstEijsdenMargraten"/>
    <w:basedOn w:val="Standaard"/>
    <w:rsid w:val="00B77F3F"/>
    <w:pPr>
      <w:spacing w:after="0" w:line="200" w:lineRule="exact"/>
    </w:pPr>
    <w:rPr>
      <w:rFonts w:ascii="Arial" w:eastAsia="Times New Roman" w:hAnsi="Arial" w:cs="Times New Roman"/>
      <w:sz w:val="1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2.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EsdMgt">
      <a:dk1>
        <a:sysClr val="windowText" lastClr="000000"/>
      </a:dk1>
      <a:lt1>
        <a:sysClr val="window" lastClr="FFFFFF"/>
      </a:lt1>
      <a:dk2>
        <a:srgbClr val="A5A5A5"/>
      </a:dk2>
      <a:lt2>
        <a:srgbClr val="E7E6E6"/>
      </a:lt2>
      <a:accent1>
        <a:srgbClr val="0091BD"/>
      </a:accent1>
      <a:accent2>
        <a:srgbClr val="F29400"/>
      </a:accent2>
      <a:accent3>
        <a:srgbClr val="8AAF1B"/>
      </a:accent3>
      <a:accent4>
        <a:srgbClr val="CD0041"/>
      </a:accent4>
      <a:accent5>
        <a:srgbClr val="D8D8D8"/>
      </a:accent5>
      <a:accent6>
        <a:srgbClr val="7F7F7F"/>
      </a:accent6>
      <a:hlink>
        <a:srgbClr val="CD0041"/>
      </a:hlink>
      <a:folHlink>
        <a:srgbClr val="0091B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ns:customPropertyEditors xmlns:tns="http://schemas.microsoft.com/office/2006/customDocumentInformationPanel">
  <tns:showOnOpen>false</tns:showOnOpen>
  <tns:defaultPropertyEditorNamespace>Standaardeigenschappen</tns:defaultPropertyEditorNamespace>
</tns:customPropertyEditors>
</file>

<file path=customXml/itemProps1.xml><?xml version="1.0" encoding="utf-8"?>
<ds:datastoreItem xmlns:ds="http://schemas.openxmlformats.org/officeDocument/2006/customXml" ds:itemID="{B5E61E1F-9F41-4099-B953-AE6F38516B60}">
  <ds:schemaRefs>
    <ds:schemaRef ds:uri="http://schemas.openxmlformats.org/officeDocument/2006/bibliography"/>
  </ds:schemaRefs>
</ds:datastoreItem>
</file>

<file path=customXml/itemProps2.xml><?xml version="1.0" encoding="utf-8"?>
<ds:datastoreItem xmlns:ds="http://schemas.openxmlformats.org/officeDocument/2006/customXml" ds:itemID="{19085FA2-0975-4A41-AD7E-A0482A89EAF7}">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747</Words>
  <Characters>4113</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Gemeente Eijsden-Margraten</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Gemeente Eijsden-Margraten</dc:creator>
  <cp:lastModifiedBy>Alice van Wijk</cp:lastModifiedBy>
  <cp:revision>2</cp:revision>
  <dcterms:created xsi:type="dcterms:W3CDTF">2024-06-20T12:45:00Z</dcterms:created>
  <dcterms:modified xsi:type="dcterms:W3CDTF">2024-06-20T12:45:00Z</dcterms:modified>
</cp:coreProperties>
</file>